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F4" w:rsidRPr="00D62A71" w:rsidRDefault="00D62A71" w:rsidP="00A419EA">
      <w:pPr>
        <w:rPr>
          <w:rStyle w:val="IntenseEmphasis"/>
          <w:rFonts w:asciiTheme="minorHAnsi" w:hAnsiTheme="minorHAnsi"/>
          <w:i w:val="0"/>
          <w:sz w:val="48"/>
          <w:szCs w:val="48"/>
        </w:rPr>
      </w:pPr>
      <w:bookmarkStart w:id="0" w:name="_Toc379971884"/>
      <w:bookmarkStart w:id="1" w:name="_Toc379986427"/>
      <w:bookmarkStart w:id="2" w:name="_Toc379986524"/>
      <w:bookmarkStart w:id="3" w:name="_Toc380154805"/>
      <w:bookmarkStart w:id="4" w:name="_Toc381014458"/>
      <w:bookmarkStart w:id="5" w:name="_Toc379971885"/>
      <w:bookmarkStart w:id="6" w:name="_Toc379986428"/>
      <w:bookmarkStart w:id="7" w:name="_Toc379986525"/>
      <w:bookmarkStart w:id="8" w:name="_Toc380154806"/>
      <w:bookmarkStart w:id="9" w:name="_GoBack"/>
      <w:bookmarkEnd w:id="9"/>
      <w:r w:rsidRPr="00D62A71">
        <w:rPr>
          <w:rStyle w:val="IntenseEmphasis"/>
          <w:rFonts w:asciiTheme="minorHAnsi" w:hAnsiTheme="minorHAnsi"/>
          <w:i w:val="0"/>
          <w:noProof/>
          <w:sz w:val="48"/>
          <w:szCs w:val="48"/>
        </w:rPr>
        <w:drawing>
          <wp:inline distT="0" distB="0" distL="0" distR="0" wp14:anchorId="0C6E5264" wp14:editId="7F5B89FC">
            <wp:extent cx="1678940" cy="652780"/>
            <wp:effectExtent l="19050" t="0" r="0" b="0"/>
            <wp:docPr id="1" name="Picture 0" descr="epa_logo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vert.png"/>
                    <pic:cNvPicPr/>
                  </pic:nvPicPr>
                  <pic:blipFill>
                    <a:blip r:embed="rId9" cstate="print">
                      <a:duotone>
                        <a:prstClr val="black"/>
                        <a:schemeClr val="tx2">
                          <a:tint val="45000"/>
                          <a:satMod val="400000"/>
                        </a:schemeClr>
                      </a:duotone>
                      <a:lum bright="-100000" contrast="-88000"/>
                    </a:blip>
                    <a:stretch>
                      <a:fillRect/>
                    </a:stretch>
                  </pic:blipFill>
                  <pic:spPr>
                    <a:xfrm>
                      <a:off x="0" y="0"/>
                      <a:ext cx="1678940" cy="652780"/>
                    </a:xfrm>
                    <a:prstGeom prst="rect">
                      <a:avLst/>
                    </a:prstGeom>
                  </pic:spPr>
                </pic:pic>
              </a:graphicData>
            </a:graphic>
          </wp:inline>
        </w:drawing>
      </w:r>
      <w:r w:rsidR="00D80EE8">
        <w:rPr>
          <w:rStyle w:val="IntenseEmphasis"/>
          <w:rFonts w:asciiTheme="minorHAnsi" w:hAnsiTheme="minorHAnsi"/>
          <w:i w:val="0"/>
          <w:sz w:val="48"/>
          <w:szCs w:val="48"/>
        </w:rPr>
        <w:tab/>
      </w:r>
      <w:bookmarkStart w:id="10" w:name="_Toc381968849"/>
      <w:bookmarkStart w:id="11" w:name="_Toc383101762"/>
    </w:p>
    <w:p w:rsidR="008954F4" w:rsidRDefault="008954F4" w:rsidP="009A06E9"/>
    <w:p w:rsidR="009A06E9" w:rsidRPr="00A419EA" w:rsidRDefault="009A06E9" w:rsidP="00A419EA"/>
    <w:p w:rsidR="009A06E9" w:rsidRDefault="009A06E9" w:rsidP="00346869">
      <w:pPr>
        <w:jc w:val="center"/>
        <w:rPr>
          <w:rStyle w:val="IntenseEmphasis"/>
          <w:rFonts w:asciiTheme="minorHAnsi" w:hAnsiTheme="minorHAnsi"/>
          <w:bCs w:val="0"/>
          <w:i w:val="0"/>
          <w:iCs w:val="0"/>
          <w:color w:val="0070C0"/>
          <w:sz w:val="56"/>
          <w:szCs w:val="56"/>
        </w:rPr>
      </w:pPr>
      <w:bookmarkStart w:id="12" w:name="_Toc383102953"/>
    </w:p>
    <w:p w:rsidR="003A09D0" w:rsidRPr="00346869" w:rsidRDefault="003A09D0" w:rsidP="00346869">
      <w:pPr>
        <w:jc w:val="center"/>
        <w:rPr>
          <w:rStyle w:val="IntenseEmphasis"/>
          <w:rFonts w:asciiTheme="minorHAnsi" w:hAnsiTheme="minorHAnsi"/>
          <w:bCs w:val="0"/>
          <w:i w:val="0"/>
          <w:iCs w:val="0"/>
          <w:color w:val="0070C0"/>
          <w:sz w:val="56"/>
          <w:szCs w:val="56"/>
        </w:rPr>
      </w:pPr>
      <w:r w:rsidRPr="00346869">
        <w:rPr>
          <w:rStyle w:val="IntenseEmphasis"/>
          <w:rFonts w:asciiTheme="minorHAnsi" w:hAnsiTheme="minorHAnsi"/>
          <w:bCs w:val="0"/>
          <w:i w:val="0"/>
          <w:iCs w:val="0"/>
          <w:color w:val="0070C0"/>
          <w:sz w:val="56"/>
          <w:szCs w:val="56"/>
        </w:rPr>
        <w:t>U.S. Environmental Protection Agency</w:t>
      </w:r>
      <w:bookmarkEnd w:id="0"/>
      <w:bookmarkEnd w:id="1"/>
      <w:bookmarkEnd w:id="2"/>
      <w:bookmarkEnd w:id="3"/>
      <w:bookmarkEnd w:id="4"/>
      <w:bookmarkEnd w:id="10"/>
      <w:bookmarkEnd w:id="11"/>
      <w:bookmarkEnd w:id="12"/>
    </w:p>
    <w:p w:rsidR="00096D2F" w:rsidRPr="00A90574" w:rsidRDefault="00027E88" w:rsidP="00346869">
      <w:pPr>
        <w:jc w:val="center"/>
        <w:rPr>
          <w:rStyle w:val="IntenseEmphasis"/>
          <w:rFonts w:asciiTheme="minorHAnsi" w:hAnsiTheme="minorHAnsi"/>
          <w:b w:val="0"/>
          <w:bCs w:val="0"/>
          <w:i w:val="0"/>
          <w:iCs w:val="0"/>
          <w:color w:val="0070C0"/>
          <w:sz w:val="56"/>
          <w:szCs w:val="56"/>
        </w:rPr>
      </w:pPr>
      <w:bookmarkStart w:id="13" w:name="_Toc381014459"/>
      <w:bookmarkStart w:id="14" w:name="_Toc381968850"/>
      <w:bookmarkStart w:id="15" w:name="_Toc383101763"/>
      <w:bookmarkStart w:id="16" w:name="_Toc383102954"/>
      <w:r w:rsidRPr="00346869">
        <w:rPr>
          <w:rStyle w:val="IntenseEmphasis"/>
          <w:rFonts w:asciiTheme="minorHAnsi" w:hAnsiTheme="minorHAnsi"/>
          <w:bCs w:val="0"/>
          <w:i w:val="0"/>
          <w:iCs w:val="0"/>
          <w:color w:val="0070C0"/>
          <w:sz w:val="56"/>
          <w:szCs w:val="56"/>
        </w:rPr>
        <w:t xml:space="preserve">Office of Research </w:t>
      </w:r>
      <w:r w:rsidR="007A2DF8">
        <w:rPr>
          <w:rStyle w:val="IntenseEmphasis"/>
          <w:rFonts w:asciiTheme="minorHAnsi" w:hAnsiTheme="minorHAnsi"/>
          <w:bCs w:val="0"/>
          <w:i w:val="0"/>
          <w:iCs w:val="0"/>
          <w:color w:val="0070C0"/>
          <w:sz w:val="56"/>
          <w:szCs w:val="56"/>
        </w:rPr>
        <w:t>and</w:t>
      </w:r>
      <w:r w:rsidR="007A2DF8" w:rsidRPr="00346869">
        <w:rPr>
          <w:rStyle w:val="IntenseEmphasis"/>
          <w:rFonts w:asciiTheme="minorHAnsi" w:hAnsiTheme="minorHAnsi"/>
          <w:bCs w:val="0"/>
          <w:i w:val="0"/>
          <w:iCs w:val="0"/>
          <w:color w:val="0070C0"/>
          <w:sz w:val="56"/>
          <w:szCs w:val="56"/>
        </w:rPr>
        <w:t xml:space="preserve"> </w:t>
      </w:r>
      <w:r w:rsidRPr="00346869">
        <w:rPr>
          <w:rStyle w:val="IntenseEmphasis"/>
          <w:rFonts w:asciiTheme="minorHAnsi" w:hAnsiTheme="minorHAnsi"/>
          <w:bCs w:val="0"/>
          <w:i w:val="0"/>
          <w:iCs w:val="0"/>
          <w:color w:val="0070C0"/>
          <w:sz w:val="56"/>
          <w:szCs w:val="56"/>
        </w:rPr>
        <w:t>Development</w:t>
      </w:r>
      <w:bookmarkEnd w:id="5"/>
      <w:bookmarkEnd w:id="6"/>
      <w:bookmarkEnd w:id="7"/>
      <w:bookmarkEnd w:id="8"/>
      <w:bookmarkEnd w:id="13"/>
      <w:bookmarkEnd w:id="14"/>
      <w:bookmarkEnd w:id="15"/>
      <w:bookmarkEnd w:id="16"/>
    </w:p>
    <w:p w:rsidR="008954F4" w:rsidRDefault="008954F4" w:rsidP="008954F4"/>
    <w:p w:rsidR="008954F4" w:rsidRDefault="008954F4" w:rsidP="008954F4"/>
    <w:p w:rsidR="008954F4" w:rsidRDefault="008954F4" w:rsidP="008954F4"/>
    <w:p w:rsidR="008954F4" w:rsidRDefault="008954F4" w:rsidP="008954F4"/>
    <w:p w:rsidR="00D62A71" w:rsidRDefault="00D62A71" w:rsidP="008954F4"/>
    <w:p w:rsidR="00D62A71" w:rsidRDefault="00D62A71" w:rsidP="008954F4"/>
    <w:p w:rsidR="00D62A71" w:rsidRPr="008954F4" w:rsidRDefault="00D62A71" w:rsidP="008954F4"/>
    <w:p w:rsidR="00027E88" w:rsidRPr="00785E21" w:rsidRDefault="00785E21" w:rsidP="008954F4">
      <w:pPr>
        <w:pBdr>
          <w:bottom w:val="single" w:sz="4" w:space="1" w:color="auto"/>
        </w:pBdr>
        <w:tabs>
          <w:tab w:val="left" w:pos="636"/>
        </w:tabs>
        <w:rPr>
          <w:rFonts w:asciiTheme="minorHAnsi" w:hAnsiTheme="minorHAnsi"/>
          <w:sz w:val="36"/>
          <w:szCs w:val="36"/>
        </w:rPr>
      </w:pPr>
      <w:r w:rsidRPr="00785E21">
        <w:rPr>
          <w:rFonts w:asciiTheme="minorHAnsi" w:hAnsiTheme="minorHAnsi"/>
          <w:sz w:val="36"/>
          <w:szCs w:val="36"/>
        </w:rPr>
        <w:tab/>
      </w:r>
    </w:p>
    <w:p w:rsidR="00027E88" w:rsidRPr="00785E21" w:rsidRDefault="00027E88" w:rsidP="00027E88">
      <w:pPr>
        <w:jc w:val="center"/>
        <w:rPr>
          <w:rFonts w:asciiTheme="minorHAnsi" w:hAnsiTheme="minorHAnsi"/>
        </w:rPr>
      </w:pPr>
    </w:p>
    <w:p w:rsidR="008954F4" w:rsidRDefault="008954F4" w:rsidP="00CB488E">
      <w:pPr>
        <w:pBdr>
          <w:bottom w:val="single" w:sz="4" w:space="1" w:color="auto"/>
        </w:pBdr>
        <w:spacing w:before="240"/>
        <w:jc w:val="center"/>
        <w:rPr>
          <w:rFonts w:asciiTheme="minorHAnsi" w:hAnsiTheme="minorHAnsi"/>
          <w:sz w:val="40"/>
          <w:szCs w:val="40"/>
        </w:rPr>
      </w:pPr>
    </w:p>
    <w:p w:rsidR="008954F4" w:rsidRPr="008954F4" w:rsidRDefault="008954F4" w:rsidP="008954F4">
      <w:pPr>
        <w:pBdr>
          <w:bottom w:val="single" w:sz="4" w:space="1" w:color="auto"/>
        </w:pBdr>
        <w:jc w:val="center"/>
        <w:rPr>
          <w:rFonts w:asciiTheme="minorHAnsi" w:hAnsiTheme="minorHAnsi"/>
          <w:sz w:val="48"/>
          <w:szCs w:val="48"/>
        </w:rPr>
      </w:pPr>
      <w:r w:rsidRPr="008954F4">
        <w:rPr>
          <w:rFonts w:asciiTheme="minorHAnsi" w:hAnsiTheme="minorHAnsi"/>
          <w:sz w:val="48"/>
          <w:szCs w:val="48"/>
        </w:rPr>
        <w:t>Response to ERIS State Research Needs</w:t>
      </w:r>
    </w:p>
    <w:p w:rsidR="008954F4" w:rsidRDefault="008954F4" w:rsidP="00027E88">
      <w:pPr>
        <w:pBdr>
          <w:bottom w:val="single" w:sz="4" w:space="1" w:color="auto"/>
        </w:pBdr>
        <w:jc w:val="center"/>
        <w:rPr>
          <w:rFonts w:asciiTheme="minorHAnsi" w:hAnsiTheme="minorHAnsi"/>
          <w:sz w:val="40"/>
          <w:szCs w:val="40"/>
        </w:rPr>
      </w:pPr>
    </w:p>
    <w:p w:rsidR="008954F4" w:rsidRPr="00785E21" w:rsidRDefault="008954F4" w:rsidP="00027E88">
      <w:pPr>
        <w:pBdr>
          <w:bottom w:val="single" w:sz="4" w:space="1" w:color="auto"/>
        </w:pBdr>
        <w:jc w:val="center"/>
        <w:rPr>
          <w:rFonts w:asciiTheme="minorHAnsi" w:hAnsiTheme="minorHAnsi"/>
          <w:sz w:val="40"/>
          <w:szCs w:val="40"/>
        </w:rPr>
      </w:pPr>
    </w:p>
    <w:p w:rsidR="008954F4" w:rsidRDefault="008954F4" w:rsidP="00702A4D">
      <w:pPr>
        <w:pStyle w:val="TOCHeading"/>
        <w:sectPr w:rsidR="008954F4" w:rsidSect="0086563D">
          <w:headerReference w:type="default" r:id="rId10"/>
          <w:pgSz w:w="12240" w:h="15840"/>
          <w:pgMar w:top="1440" w:right="1440" w:bottom="1440" w:left="1440" w:header="720" w:footer="720" w:gutter="0"/>
          <w:cols w:space="720"/>
          <w:docGrid w:linePitch="360"/>
        </w:sectPr>
      </w:pPr>
    </w:p>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A419EA" w:rsidRDefault="00A419EA"/>
    <w:p w:rsidR="00502792" w:rsidRPr="00AE457C" w:rsidRDefault="005514DD">
      <w:pPr>
        <w:rPr>
          <w:rFonts w:asciiTheme="minorHAnsi" w:hAnsiTheme="minorHAnsi"/>
          <w:b/>
          <w:sz w:val="28"/>
          <w:szCs w:val="28"/>
          <w:u w:val="single"/>
        </w:rPr>
      </w:pPr>
      <w:r w:rsidRPr="00AE457C">
        <w:rPr>
          <w:rFonts w:asciiTheme="minorHAnsi" w:hAnsiTheme="minorHAnsi"/>
          <w:b/>
          <w:sz w:val="28"/>
          <w:szCs w:val="28"/>
        </w:rPr>
        <w:t xml:space="preserve">DISCLAIMER: </w:t>
      </w:r>
      <w:r w:rsidR="00502792" w:rsidRPr="00AE457C">
        <w:rPr>
          <w:rFonts w:asciiTheme="minorHAnsi" w:hAnsiTheme="minorHAnsi"/>
          <w:b/>
          <w:sz w:val="28"/>
          <w:szCs w:val="28"/>
        </w:rPr>
        <w:t>Some of the research discussed in this document is in progress and has not been peer reviewed or formally disseminated by EPA. It does not represent and should not be construed to represent any Agency determination or policy.</w:t>
      </w:r>
      <w:r w:rsidR="00502792" w:rsidRPr="00AE457C">
        <w:rPr>
          <w:rFonts w:asciiTheme="minorHAnsi" w:hAnsiTheme="minorHAnsi"/>
          <w:b/>
          <w:sz w:val="28"/>
          <w:szCs w:val="28"/>
          <w:u w:val="single"/>
        </w:rPr>
        <w:br w:type="page"/>
      </w:r>
    </w:p>
    <w:p w:rsidR="00346869" w:rsidRPr="00346869" w:rsidRDefault="008D5FBC" w:rsidP="00A419EA">
      <w:pPr>
        <w:spacing w:after="240"/>
        <w:rPr>
          <w:rFonts w:asciiTheme="minorHAnsi" w:hAnsiTheme="minorHAnsi"/>
          <w:b/>
          <w:color w:val="4F81BD" w:themeColor="accent1"/>
          <w:sz w:val="28"/>
          <w:szCs w:val="28"/>
          <w:u w:val="single"/>
        </w:rPr>
      </w:pPr>
      <w:r w:rsidRPr="00346869">
        <w:rPr>
          <w:rFonts w:asciiTheme="minorHAnsi" w:hAnsiTheme="minorHAnsi"/>
          <w:b/>
          <w:color w:val="4F81BD" w:themeColor="accent1"/>
          <w:sz w:val="28"/>
          <w:szCs w:val="28"/>
          <w:u w:val="single"/>
        </w:rPr>
        <w:lastRenderedPageBreak/>
        <w:t>Table of Content</w:t>
      </w:r>
      <w:r w:rsidR="00346869" w:rsidRPr="00346869">
        <w:rPr>
          <w:rFonts w:asciiTheme="minorHAnsi" w:hAnsiTheme="minorHAnsi"/>
          <w:b/>
          <w:color w:val="4F81BD" w:themeColor="accent1"/>
          <w:sz w:val="28"/>
          <w:szCs w:val="28"/>
          <w:u w:val="single"/>
        </w:rPr>
        <w:t>s</w:t>
      </w:r>
    </w:p>
    <w:p w:rsidR="00843E0C" w:rsidRDefault="00A15615" w:rsidP="00A419EA">
      <w:pPr>
        <w:pStyle w:val="TOC1"/>
        <w:rPr>
          <w:rFonts w:eastAsiaTheme="minorEastAsia" w:cstheme="minorBidi"/>
          <w:sz w:val="22"/>
          <w:szCs w:val="22"/>
        </w:rPr>
      </w:pPr>
      <w:r w:rsidRPr="00785E21">
        <w:rPr>
          <w:b/>
          <w:color w:val="4F81BD" w:themeColor="accent1"/>
          <w:sz w:val="28"/>
          <w:szCs w:val="28"/>
        </w:rPr>
        <w:fldChar w:fldCharType="begin"/>
      </w:r>
      <w:r w:rsidR="008D5FBC" w:rsidRPr="00346869">
        <w:rPr>
          <w:b/>
          <w:color w:val="4F81BD" w:themeColor="accent1"/>
          <w:sz w:val="28"/>
          <w:szCs w:val="28"/>
        </w:rPr>
        <w:instrText xml:space="preserve"> TOC \o "1-3" \h \z \u </w:instrText>
      </w:r>
      <w:r w:rsidRPr="00785E21">
        <w:rPr>
          <w:b/>
          <w:color w:val="4F81BD" w:themeColor="accent1"/>
          <w:sz w:val="28"/>
          <w:szCs w:val="28"/>
        </w:rPr>
        <w:fldChar w:fldCharType="separate"/>
      </w:r>
      <w:hyperlink w:anchor="_Toc383591131" w:history="1">
        <w:r w:rsidR="00843E0C" w:rsidRPr="00A419EA">
          <w:rPr>
            <w:rStyle w:val="Hyperlink"/>
            <w:b/>
          </w:rPr>
          <w:t>Introduction</w:t>
        </w:r>
        <w:r w:rsidR="00843E0C">
          <w:rPr>
            <w:webHidden/>
          </w:rPr>
          <w:tab/>
        </w:r>
        <w:r w:rsidR="00843E0C">
          <w:rPr>
            <w:webHidden/>
          </w:rPr>
          <w:fldChar w:fldCharType="begin"/>
        </w:r>
        <w:r w:rsidR="00843E0C">
          <w:rPr>
            <w:webHidden/>
          </w:rPr>
          <w:instrText xml:space="preserve"> PAGEREF _Toc383591131 \h </w:instrText>
        </w:r>
        <w:r w:rsidR="00843E0C">
          <w:rPr>
            <w:webHidden/>
          </w:rPr>
        </w:r>
        <w:r w:rsidR="00843E0C">
          <w:rPr>
            <w:webHidden/>
          </w:rPr>
          <w:fldChar w:fldCharType="separate"/>
        </w:r>
        <w:r w:rsidR="00E67DF4">
          <w:rPr>
            <w:webHidden/>
          </w:rPr>
          <w:t>5</w:t>
        </w:r>
        <w:r w:rsidR="00843E0C">
          <w:rPr>
            <w:webHidden/>
          </w:rPr>
          <w:fldChar w:fldCharType="end"/>
        </w:r>
      </w:hyperlink>
    </w:p>
    <w:p w:rsidR="00843E0C" w:rsidRDefault="000927E8" w:rsidP="00A419EA">
      <w:pPr>
        <w:pStyle w:val="TOC1"/>
        <w:rPr>
          <w:rFonts w:eastAsiaTheme="minorEastAsia" w:cstheme="minorBidi"/>
          <w:sz w:val="22"/>
          <w:szCs w:val="22"/>
        </w:rPr>
      </w:pPr>
      <w:hyperlink w:anchor="_Toc383591132" w:history="1">
        <w:r w:rsidR="00843E0C" w:rsidRPr="00A419EA">
          <w:rPr>
            <w:rStyle w:val="Hyperlink"/>
            <w:b/>
          </w:rPr>
          <w:t>Nutrients in Water</w:t>
        </w:r>
        <w:r w:rsidR="00843E0C">
          <w:rPr>
            <w:webHidden/>
          </w:rPr>
          <w:tab/>
        </w:r>
        <w:r w:rsidR="00843E0C">
          <w:rPr>
            <w:webHidden/>
          </w:rPr>
          <w:fldChar w:fldCharType="begin"/>
        </w:r>
        <w:r w:rsidR="00843E0C">
          <w:rPr>
            <w:webHidden/>
          </w:rPr>
          <w:instrText xml:space="preserve"> PAGEREF _Toc383591132 \h </w:instrText>
        </w:r>
        <w:r w:rsidR="00843E0C">
          <w:rPr>
            <w:webHidden/>
          </w:rPr>
        </w:r>
        <w:r w:rsidR="00843E0C">
          <w:rPr>
            <w:webHidden/>
          </w:rPr>
          <w:fldChar w:fldCharType="separate"/>
        </w:r>
        <w:r w:rsidR="00E67DF4">
          <w:rPr>
            <w:webHidden/>
          </w:rPr>
          <w:t>6</w:t>
        </w:r>
        <w:r w:rsidR="00843E0C">
          <w:rPr>
            <w:webHidden/>
          </w:rPr>
          <w:fldChar w:fldCharType="end"/>
        </w:r>
      </w:hyperlink>
    </w:p>
    <w:p w:rsidR="0014545B" w:rsidRDefault="0050794E" w:rsidP="0014545B">
      <w:pPr>
        <w:pStyle w:val="TOC2"/>
        <w:rPr>
          <w:rStyle w:val="Hyperlink"/>
          <w:noProof/>
        </w:rPr>
      </w:pPr>
      <w:r>
        <w:rPr>
          <w:noProof/>
        </w:rPr>
        <w:fldChar w:fldCharType="begin"/>
      </w:r>
      <w:r>
        <w:rPr>
          <w:noProof/>
        </w:rPr>
        <w:instrText xml:space="preserve"> HYPERLINK \l "_Toc383591133" </w:instrText>
      </w:r>
      <w:r>
        <w:rPr>
          <w:noProof/>
        </w:rPr>
        <w:fldChar w:fldCharType="separate"/>
      </w:r>
      <w:r w:rsidR="00843E0C" w:rsidRPr="00F812D1">
        <w:rPr>
          <w:rStyle w:val="Hyperlink"/>
          <w:noProof/>
        </w:rPr>
        <w:t>Develop models for nutrient discharges from waste</w:t>
      </w:r>
      <w:r w:rsidR="0014545B">
        <w:rPr>
          <w:rStyle w:val="Hyperlink"/>
          <w:noProof/>
        </w:rPr>
        <w:t xml:space="preserve">water facilities similar </w:t>
      </w:r>
    </w:p>
    <w:p w:rsidR="00843E0C" w:rsidRDefault="0014545B" w:rsidP="0014545B">
      <w:pPr>
        <w:pStyle w:val="TOC2"/>
        <w:rPr>
          <w:rFonts w:asciiTheme="minorHAnsi" w:eastAsiaTheme="minorEastAsia" w:hAnsiTheme="minorHAnsi" w:cstheme="minorBidi"/>
          <w:noProof/>
        </w:rPr>
      </w:pPr>
      <w:r>
        <w:rPr>
          <w:rStyle w:val="Hyperlink"/>
          <w:noProof/>
        </w:rPr>
        <w:t xml:space="preserve">to air </w:t>
      </w:r>
      <w:r w:rsidR="00843E0C" w:rsidRPr="00F812D1">
        <w:rPr>
          <w:rStyle w:val="Hyperlink"/>
          <w:noProof/>
        </w:rPr>
        <w:t>models that are already in use to replace or augment monitoring.</w:t>
      </w:r>
      <w:r w:rsidR="00843E0C">
        <w:rPr>
          <w:noProof/>
          <w:webHidden/>
        </w:rPr>
        <w:tab/>
      </w:r>
      <w:r w:rsidR="00843E0C">
        <w:rPr>
          <w:noProof/>
          <w:webHidden/>
        </w:rPr>
        <w:fldChar w:fldCharType="begin"/>
      </w:r>
      <w:r w:rsidR="00843E0C">
        <w:rPr>
          <w:noProof/>
          <w:webHidden/>
        </w:rPr>
        <w:instrText xml:space="preserve"> PAGEREF _Toc383591133 \h </w:instrText>
      </w:r>
      <w:r w:rsidR="00843E0C">
        <w:rPr>
          <w:noProof/>
          <w:webHidden/>
        </w:rPr>
      </w:r>
      <w:r w:rsidR="00843E0C">
        <w:rPr>
          <w:noProof/>
          <w:webHidden/>
        </w:rPr>
        <w:fldChar w:fldCharType="separate"/>
      </w:r>
      <w:r w:rsidR="00E67DF4">
        <w:rPr>
          <w:noProof/>
          <w:webHidden/>
        </w:rPr>
        <w:t>6</w:t>
      </w:r>
      <w:r w:rsidR="00843E0C">
        <w:rPr>
          <w:noProof/>
          <w:webHidden/>
        </w:rPr>
        <w:fldChar w:fldCharType="end"/>
      </w:r>
      <w:r w:rsidR="0050794E">
        <w:rPr>
          <w:noProof/>
        </w:rPr>
        <w:fldChar w:fldCharType="end"/>
      </w:r>
    </w:p>
    <w:p w:rsidR="0014545B" w:rsidRDefault="0050794E" w:rsidP="0014545B">
      <w:pPr>
        <w:pStyle w:val="TOC2"/>
        <w:spacing w:before="240"/>
        <w:rPr>
          <w:rStyle w:val="Hyperlink"/>
          <w:noProof/>
        </w:rPr>
      </w:pPr>
      <w:r>
        <w:rPr>
          <w:noProof/>
        </w:rPr>
        <w:fldChar w:fldCharType="begin"/>
      </w:r>
      <w:r>
        <w:rPr>
          <w:noProof/>
        </w:rPr>
        <w:instrText xml:space="preserve"> HYPERLINK \l "_Toc383591134" </w:instrText>
      </w:r>
      <w:r>
        <w:rPr>
          <w:noProof/>
        </w:rPr>
        <w:fldChar w:fldCharType="separate"/>
      </w:r>
      <w:r w:rsidR="00843E0C" w:rsidRPr="00F812D1">
        <w:rPr>
          <w:rStyle w:val="Hyperlink"/>
          <w:noProof/>
        </w:rPr>
        <w:t>Identify approaches for treating phosphorous in municipal or industrial wastewater,</w:t>
      </w:r>
    </w:p>
    <w:p w:rsidR="00843E0C" w:rsidRDefault="00843E0C" w:rsidP="0014545B">
      <w:pPr>
        <w:pStyle w:val="TOC2"/>
        <w:rPr>
          <w:rFonts w:asciiTheme="minorHAnsi" w:eastAsiaTheme="minorEastAsia" w:hAnsiTheme="minorHAnsi" w:cstheme="minorBidi"/>
          <w:noProof/>
        </w:rPr>
      </w:pPr>
      <w:r w:rsidRPr="00F812D1">
        <w:rPr>
          <w:rStyle w:val="Hyperlink"/>
          <w:noProof/>
        </w:rPr>
        <w:t>in nonpoint discharges or sediments.</w:t>
      </w:r>
      <w:r>
        <w:rPr>
          <w:noProof/>
          <w:webHidden/>
        </w:rPr>
        <w:tab/>
      </w:r>
      <w:r>
        <w:rPr>
          <w:noProof/>
          <w:webHidden/>
        </w:rPr>
        <w:fldChar w:fldCharType="begin"/>
      </w:r>
      <w:r>
        <w:rPr>
          <w:noProof/>
          <w:webHidden/>
        </w:rPr>
        <w:instrText xml:space="preserve"> PAGEREF _Toc383591134 \h </w:instrText>
      </w:r>
      <w:r>
        <w:rPr>
          <w:noProof/>
          <w:webHidden/>
        </w:rPr>
      </w:r>
      <w:r>
        <w:rPr>
          <w:noProof/>
          <w:webHidden/>
        </w:rPr>
        <w:fldChar w:fldCharType="separate"/>
      </w:r>
      <w:r w:rsidR="00E67DF4">
        <w:rPr>
          <w:noProof/>
          <w:webHidden/>
        </w:rPr>
        <w:t>9</w:t>
      </w:r>
      <w:r>
        <w:rPr>
          <w:noProof/>
          <w:webHidden/>
        </w:rPr>
        <w:fldChar w:fldCharType="end"/>
      </w:r>
      <w:r w:rsidR="0050794E">
        <w:rPr>
          <w:noProof/>
        </w:rPr>
        <w:fldChar w:fldCharType="end"/>
      </w:r>
    </w:p>
    <w:p w:rsidR="0014545B" w:rsidRDefault="0050794E" w:rsidP="0014545B">
      <w:pPr>
        <w:pStyle w:val="TOC2"/>
        <w:spacing w:before="240"/>
        <w:rPr>
          <w:rStyle w:val="Hyperlink"/>
          <w:noProof/>
        </w:rPr>
      </w:pPr>
      <w:r>
        <w:rPr>
          <w:noProof/>
        </w:rPr>
        <w:fldChar w:fldCharType="begin"/>
      </w:r>
      <w:r>
        <w:rPr>
          <w:noProof/>
        </w:rPr>
        <w:instrText xml:space="preserve"> HYPERLINK \l "_Toc383591135" </w:instrText>
      </w:r>
      <w:r>
        <w:rPr>
          <w:noProof/>
        </w:rPr>
        <w:fldChar w:fldCharType="separate"/>
      </w:r>
      <w:r w:rsidR="00843E0C" w:rsidRPr="00F812D1">
        <w:rPr>
          <w:rStyle w:val="Hyperlink"/>
          <w:noProof/>
        </w:rPr>
        <w:t>Develop new technologies to assist in addressing</w:t>
      </w:r>
      <w:r w:rsidR="0014545B">
        <w:rPr>
          <w:rStyle w:val="Hyperlink"/>
          <w:noProof/>
        </w:rPr>
        <w:t xml:space="preserve"> phosphorous loadings to lakes,</w:t>
      </w:r>
    </w:p>
    <w:p w:rsidR="00843E0C" w:rsidRDefault="00843E0C" w:rsidP="0014545B">
      <w:pPr>
        <w:pStyle w:val="TOC2"/>
        <w:rPr>
          <w:rFonts w:asciiTheme="minorHAnsi" w:eastAsiaTheme="minorEastAsia" w:hAnsiTheme="minorHAnsi" w:cstheme="minorBidi"/>
          <w:noProof/>
        </w:rPr>
      </w:pPr>
      <w:r w:rsidRPr="00F812D1">
        <w:rPr>
          <w:rStyle w:val="Hyperlink"/>
          <w:noProof/>
        </w:rPr>
        <w:t>especially as related to algal blooms in Lake Erie.</w:t>
      </w:r>
      <w:r>
        <w:rPr>
          <w:noProof/>
          <w:webHidden/>
        </w:rPr>
        <w:tab/>
      </w:r>
      <w:r>
        <w:rPr>
          <w:noProof/>
          <w:webHidden/>
        </w:rPr>
        <w:fldChar w:fldCharType="begin"/>
      </w:r>
      <w:r>
        <w:rPr>
          <w:noProof/>
          <w:webHidden/>
        </w:rPr>
        <w:instrText xml:space="preserve"> PAGEREF _Toc383591135 \h </w:instrText>
      </w:r>
      <w:r>
        <w:rPr>
          <w:noProof/>
          <w:webHidden/>
        </w:rPr>
      </w:r>
      <w:r>
        <w:rPr>
          <w:noProof/>
          <w:webHidden/>
        </w:rPr>
        <w:fldChar w:fldCharType="separate"/>
      </w:r>
      <w:r w:rsidR="00E67DF4">
        <w:rPr>
          <w:noProof/>
          <w:webHidden/>
        </w:rPr>
        <w:t>10</w:t>
      </w:r>
      <w:r>
        <w:rPr>
          <w:noProof/>
          <w:webHidden/>
        </w:rPr>
        <w:fldChar w:fldCharType="end"/>
      </w:r>
      <w:r w:rsidR="0050794E">
        <w:rPr>
          <w:noProof/>
        </w:rPr>
        <w:fldChar w:fldCharType="end"/>
      </w:r>
    </w:p>
    <w:p w:rsidR="0014545B" w:rsidRDefault="0050794E" w:rsidP="0014545B">
      <w:pPr>
        <w:pStyle w:val="TOC2"/>
        <w:spacing w:before="240"/>
        <w:rPr>
          <w:rStyle w:val="Hyperlink"/>
          <w:noProof/>
        </w:rPr>
      </w:pPr>
      <w:r>
        <w:rPr>
          <w:noProof/>
        </w:rPr>
        <w:fldChar w:fldCharType="begin"/>
      </w:r>
      <w:r>
        <w:rPr>
          <w:noProof/>
        </w:rPr>
        <w:instrText xml:space="preserve"> HYPERLINK \l "_Toc383591136" </w:instrText>
      </w:r>
      <w:r>
        <w:rPr>
          <w:noProof/>
        </w:rPr>
        <w:fldChar w:fldCharType="separate"/>
      </w:r>
      <w:r w:rsidR="00843E0C" w:rsidRPr="00F812D1">
        <w:rPr>
          <w:rStyle w:val="Hyperlink"/>
          <w:noProof/>
        </w:rPr>
        <w:t>Study the travel of nutrients to better un</w:t>
      </w:r>
      <w:r w:rsidR="0014545B">
        <w:rPr>
          <w:rStyle w:val="Hyperlink"/>
          <w:noProof/>
        </w:rPr>
        <w:t xml:space="preserve">derstand if and how </w:t>
      </w:r>
    </w:p>
    <w:p w:rsidR="00843E0C" w:rsidRDefault="0014545B" w:rsidP="0014545B">
      <w:pPr>
        <w:pStyle w:val="TOC2"/>
        <w:rPr>
          <w:rFonts w:asciiTheme="minorHAnsi" w:eastAsiaTheme="minorEastAsia" w:hAnsiTheme="minorHAnsi" w:cstheme="minorBidi"/>
          <w:noProof/>
        </w:rPr>
      </w:pPr>
      <w:r>
        <w:rPr>
          <w:rStyle w:val="Hyperlink"/>
          <w:noProof/>
        </w:rPr>
        <w:t xml:space="preserve">they travel </w:t>
      </w:r>
      <w:r w:rsidR="00843E0C" w:rsidRPr="00F812D1">
        <w:rPr>
          <w:rStyle w:val="Hyperlink"/>
          <w:noProof/>
        </w:rPr>
        <w:t>from the upper Midwest to the Gulf of Mexico.</w:t>
      </w:r>
      <w:r w:rsidR="00843E0C">
        <w:rPr>
          <w:noProof/>
          <w:webHidden/>
        </w:rPr>
        <w:tab/>
      </w:r>
      <w:r w:rsidR="00843E0C">
        <w:rPr>
          <w:noProof/>
          <w:webHidden/>
        </w:rPr>
        <w:fldChar w:fldCharType="begin"/>
      </w:r>
      <w:r w:rsidR="00843E0C">
        <w:rPr>
          <w:noProof/>
          <w:webHidden/>
        </w:rPr>
        <w:instrText xml:space="preserve"> PAGEREF _Toc383591136 \h </w:instrText>
      </w:r>
      <w:r w:rsidR="00843E0C">
        <w:rPr>
          <w:noProof/>
          <w:webHidden/>
        </w:rPr>
      </w:r>
      <w:r w:rsidR="00843E0C">
        <w:rPr>
          <w:noProof/>
          <w:webHidden/>
        </w:rPr>
        <w:fldChar w:fldCharType="separate"/>
      </w:r>
      <w:r w:rsidR="00E67DF4">
        <w:rPr>
          <w:noProof/>
          <w:webHidden/>
        </w:rPr>
        <w:t>10</w:t>
      </w:r>
      <w:r w:rsidR="00843E0C">
        <w:rPr>
          <w:noProof/>
          <w:webHidden/>
        </w:rPr>
        <w:fldChar w:fldCharType="end"/>
      </w:r>
      <w:r w:rsidR="0050794E">
        <w:rPr>
          <w:noProof/>
        </w:rPr>
        <w:fldChar w:fldCharType="end"/>
      </w:r>
    </w:p>
    <w:p w:rsidR="00843E0C" w:rsidRDefault="000927E8" w:rsidP="0014545B">
      <w:pPr>
        <w:pStyle w:val="TOC2"/>
        <w:spacing w:before="240"/>
        <w:rPr>
          <w:rFonts w:asciiTheme="minorHAnsi" w:eastAsiaTheme="minorEastAsia" w:hAnsiTheme="minorHAnsi" w:cstheme="minorBidi"/>
          <w:noProof/>
        </w:rPr>
      </w:pPr>
      <w:hyperlink w:anchor="_Toc383591137" w:history="1">
        <w:r w:rsidR="00843E0C" w:rsidRPr="00F812D1">
          <w:rPr>
            <w:rStyle w:val="Hyperlink"/>
            <w:noProof/>
          </w:rPr>
          <w:t>Develop and share Best Management Practices related to nutrient losses.</w:t>
        </w:r>
        <w:r w:rsidR="00843E0C">
          <w:rPr>
            <w:noProof/>
            <w:webHidden/>
          </w:rPr>
          <w:tab/>
        </w:r>
        <w:r w:rsidR="00843E0C">
          <w:rPr>
            <w:noProof/>
            <w:webHidden/>
          </w:rPr>
          <w:fldChar w:fldCharType="begin"/>
        </w:r>
        <w:r w:rsidR="00843E0C">
          <w:rPr>
            <w:noProof/>
            <w:webHidden/>
          </w:rPr>
          <w:instrText xml:space="preserve"> PAGEREF _Toc383591137 \h </w:instrText>
        </w:r>
        <w:r w:rsidR="00843E0C">
          <w:rPr>
            <w:noProof/>
            <w:webHidden/>
          </w:rPr>
        </w:r>
        <w:r w:rsidR="00843E0C">
          <w:rPr>
            <w:noProof/>
            <w:webHidden/>
          </w:rPr>
          <w:fldChar w:fldCharType="separate"/>
        </w:r>
        <w:r w:rsidR="00E67DF4">
          <w:rPr>
            <w:noProof/>
            <w:webHidden/>
          </w:rPr>
          <w:t>11</w:t>
        </w:r>
        <w:r w:rsidR="00843E0C">
          <w:rPr>
            <w:noProof/>
            <w:webHidden/>
          </w:rPr>
          <w:fldChar w:fldCharType="end"/>
        </w:r>
      </w:hyperlink>
    </w:p>
    <w:p w:rsidR="0014545B" w:rsidRDefault="0050794E" w:rsidP="00A419EA">
      <w:pPr>
        <w:pStyle w:val="TOC1"/>
        <w:rPr>
          <w:rStyle w:val="Hyperlink"/>
          <w:b/>
        </w:rPr>
      </w:pPr>
      <w:r>
        <w:fldChar w:fldCharType="begin"/>
      </w:r>
      <w:r>
        <w:instrText xml:space="preserve"> HYPERLINK \l "_Toc383591138" </w:instrText>
      </w:r>
      <w:r>
        <w:fldChar w:fldCharType="separate"/>
      </w:r>
      <w:r w:rsidR="00843E0C" w:rsidRPr="00A419EA">
        <w:rPr>
          <w:rStyle w:val="Hyperlink"/>
          <w:b/>
        </w:rPr>
        <w:t>Cumulative Risk/Effects on Disadvantaged Communities</w:t>
      </w:r>
    </w:p>
    <w:p w:rsidR="00843E0C" w:rsidRDefault="00843E0C" w:rsidP="0014545B">
      <w:pPr>
        <w:pStyle w:val="TOC1"/>
        <w:spacing w:before="0"/>
        <w:rPr>
          <w:rFonts w:eastAsiaTheme="minorEastAsia" w:cstheme="minorBidi"/>
          <w:sz w:val="22"/>
          <w:szCs w:val="22"/>
        </w:rPr>
      </w:pPr>
      <w:r w:rsidRPr="00A419EA">
        <w:rPr>
          <w:rStyle w:val="Hyperlink"/>
          <w:b/>
          <w:i/>
        </w:rPr>
        <w:t>Environmental Justice and Title VI Issues</w:t>
      </w:r>
      <w:r>
        <w:rPr>
          <w:webHidden/>
        </w:rPr>
        <w:tab/>
      </w:r>
      <w:r w:rsidRPr="0014545B">
        <w:rPr>
          <w:webHidden/>
          <w:sz w:val="22"/>
          <w:szCs w:val="22"/>
        </w:rPr>
        <w:fldChar w:fldCharType="begin"/>
      </w:r>
      <w:r w:rsidRPr="0014545B">
        <w:rPr>
          <w:webHidden/>
          <w:sz w:val="22"/>
          <w:szCs w:val="22"/>
        </w:rPr>
        <w:instrText xml:space="preserve"> PAGEREF _Toc383591138 \h </w:instrText>
      </w:r>
      <w:r w:rsidRPr="0014545B">
        <w:rPr>
          <w:webHidden/>
          <w:sz w:val="22"/>
          <w:szCs w:val="22"/>
        </w:rPr>
      </w:r>
      <w:r w:rsidRPr="0014545B">
        <w:rPr>
          <w:webHidden/>
          <w:sz w:val="22"/>
          <w:szCs w:val="22"/>
        </w:rPr>
        <w:fldChar w:fldCharType="separate"/>
      </w:r>
      <w:r w:rsidR="00E67DF4">
        <w:rPr>
          <w:webHidden/>
          <w:sz w:val="22"/>
          <w:szCs w:val="22"/>
        </w:rPr>
        <w:t>12</w:t>
      </w:r>
      <w:r w:rsidRPr="0014545B">
        <w:rPr>
          <w:webHidden/>
          <w:sz w:val="22"/>
          <w:szCs w:val="22"/>
        </w:rPr>
        <w:fldChar w:fldCharType="end"/>
      </w:r>
      <w:r w:rsidR="0050794E">
        <w:fldChar w:fldCharType="end"/>
      </w:r>
    </w:p>
    <w:p w:rsidR="0014545B" w:rsidRDefault="0050794E" w:rsidP="0014545B">
      <w:pPr>
        <w:pStyle w:val="TOC2"/>
        <w:rPr>
          <w:rStyle w:val="Hyperlink"/>
          <w:noProof/>
        </w:rPr>
      </w:pPr>
      <w:r>
        <w:rPr>
          <w:noProof/>
        </w:rPr>
        <w:fldChar w:fldCharType="begin"/>
      </w:r>
      <w:r>
        <w:rPr>
          <w:noProof/>
        </w:rPr>
        <w:instrText xml:space="preserve"> HYPERLINK \l "_Toc383591139" </w:instrText>
      </w:r>
      <w:r>
        <w:rPr>
          <w:noProof/>
        </w:rPr>
        <w:fldChar w:fldCharType="separate"/>
      </w:r>
      <w:r w:rsidR="00843E0C" w:rsidRPr="00F812D1">
        <w:rPr>
          <w:rStyle w:val="Hyperlink"/>
          <w:noProof/>
        </w:rPr>
        <w:t xml:space="preserve">Develop methods or models to evaluate </w:t>
      </w:r>
      <w:r w:rsidR="0014545B">
        <w:rPr>
          <w:rStyle w:val="Hyperlink"/>
          <w:noProof/>
        </w:rPr>
        <w:t>the overall harm from exposures</w:t>
      </w:r>
    </w:p>
    <w:p w:rsidR="00843E0C" w:rsidRDefault="00843E0C" w:rsidP="0014545B">
      <w:pPr>
        <w:pStyle w:val="TOC2"/>
        <w:rPr>
          <w:rFonts w:asciiTheme="minorHAnsi" w:eastAsiaTheme="minorEastAsia" w:hAnsiTheme="minorHAnsi" w:cstheme="minorBidi"/>
          <w:noProof/>
        </w:rPr>
      </w:pPr>
      <w:r w:rsidRPr="00F812D1">
        <w:rPr>
          <w:rStyle w:val="Hyperlink"/>
          <w:noProof/>
        </w:rPr>
        <w:t>to a mixture of pollutants that individually may not exceed a risk level of concern.</w:t>
      </w:r>
      <w:r>
        <w:rPr>
          <w:noProof/>
          <w:webHidden/>
        </w:rPr>
        <w:tab/>
      </w:r>
      <w:r>
        <w:rPr>
          <w:noProof/>
          <w:webHidden/>
        </w:rPr>
        <w:fldChar w:fldCharType="begin"/>
      </w:r>
      <w:r>
        <w:rPr>
          <w:noProof/>
          <w:webHidden/>
        </w:rPr>
        <w:instrText xml:space="preserve"> PAGEREF _Toc383591139 \h </w:instrText>
      </w:r>
      <w:r>
        <w:rPr>
          <w:noProof/>
          <w:webHidden/>
        </w:rPr>
      </w:r>
      <w:r>
        <w:rPr>
          <w:noProof/>
          <w:webHidden/>
        </w:rPr>
        <w:fldChar w:fldCharType="separate"/>
      </w:r>
      <w:r w:rsidR="00E67DF4">
        <w:rPr>
          <w:noProof/>
          <w:webHidden/>
        </w:rPr>
        <w:t>12</w:t>
      </w:r>
      <w:r>
        <w:rPr>
          <w:noProof/>
          <w:webHidden/>
        </w:rPr>
        <w:fldChar w:fldCharType="end"/>
      </w:r>
      <w:r w:rsidR="0050794E">
        <w:rPr>
          <w:noProof/>
        </w:rPr>
        <w:fldChar w:fldCharType="end"/>
      </w:r>
    </w:p>
    <w:p w:rsidR="0014545B" w:rsidRDefault="0050794E" w:rsidP="0014545B">
      <w:pPr>
        <w:pStyle w:val="TOC2"/>
        <w:spacing w:before="240"/>
        <w:rPr>
          <w:rStyle w:val="Hyperlink"/>
          <w:noProof/>
        </w:rPr>
      </w:pPr>
      <w:r>
        <w:rPr>
          <w:noProof/>
        </w:rPr>
        <w:fldChar w:fldCharType="begin"/>
      </w:r>
      <w:r>
        <w:rPr>
          <w:noProof/>
        </w:rPr>
        <w:instrText xml:space="preserve"> HYPERLINK \l "_Toc383591140" </w:instrText>
      </w:r>
      <w:r>
        <w:rPr>
          <w:noProof/>
        </w:rPr>
        <w:fldChar w:fldCharType="separate"/>
      </w:r>
      <w:r w:rsidR="00843E0C" w:rsidRPr="00F812D1">
        <w:rPr>
          <w:rStyle w:val="Hyperlink"/>
          <w:noProof/>
        </w:rPr>
        <w:t>Develop a method to evaluate the social impa</w:t>
      </w:r>
      <w:r w:rsidR="0014545B">
        <w:rPr>
          <w:rStyle w:val="Hyperlink"/>
          <w:noProof/>
        </w:rPr>
        <w:t>cts from exposure to pollutants</w:t>
      </w:r>
    </w:p>
    <w:p w:rsidR="00843E0C" w:rsidRDefault="00843E0C" w:rsidP="0014545B">
      <w:pPr>
        <w:pStyle w:val="TOC2"/>
        <w:rPr>
          <w:rFonts w:asciiTheme="minorHAnsi" w:eastAsiaTheme="minorEastAsia" w:hAnsiTheme="minorHAnsi" w:cstheme="minorBidi"/>
          <w:noProof/>
        </w:rPr>
      </w:pPr>
      <w:r w:rsidRPr="00F812D1">
        <w:rPr>
          <w:rStyle w:val="Hyperlink"/>
          <w:noProof/>
        </w:rPr>
        <w:t>in light of current and future policies, including Environmental Justice and Title VI policies.</w:t>
      </w:r>
      <w:r>
        <w:rPr>
          <w:noProof/>
          <w:webHidden/>
        </w:rPr>
        <w:tab/>
      </w:r>
      <w:r>
        <w:rPr>
          <w:noProof/>
          <w:webHidden/>
        </w:rPr>
        <w:fldChar w:fldCharType="begin"/>
      </w:r>
      <w:r>
        <w:rPr>
          <w:noProof/>
          <w:webHidden/>
        </w:rPr>
        <w:instrText xml:space="preserve"> PAGEREF _Toc383591140 \h </w:instrText>
      </w:r>
      <w:r>
        <w:rPr>
          <w:noProof/>
          <w:webHidden/>
        </w:rPr>
      </w:r>
      <w:r>
        <w:rPr>
          <w:noProof/>
          <w:webHidden/>
        </w:rPr>
        <w:fldChar w:fldCharType="separate"/>
      </w:r>
      <w:r w:rsidR="00E67DF4">
        <w:rPr>
          <w:noProof/>
          <w:webHidden/>
        </w:rPr>
        <w:t>13</w:t>
      </w:r>
      <w:r>
        <w:rPr>
          <w:noProof/>
          <w:webHidden/>
        </w:rPr>
        <w:fldChar w:fldCharType="end"/>
      </w:r>
      <w:r w:rsidR="0050794E">
        <w:rPr>
          <w:noProof/>
        </w:rPr>
        <w:fldChar w:fldCharType="end"/>
      </w:r>
    </w:p>
    <w:p w:rsidR="00843E0C" w:rsidRDefault="000927E8" w:rsidP="0014545B">
      <w:pPr>
        <w:pStyle w:val="TOC2"/>
        <w:spacing w:before="240"/>
        <w:rPr>
          <w:rFonts w:asciiTheme="minorHAnsi" w:eastAsiaTheme="minorEastAsia" w:hAnsiTheme="minorHAnsi" w:cstheme="minorBidi"/>
          <w:noProof/>
        </w:rPr>
      </w:pPr>
      <w:hyperlink w:anchor="_Toc383591141" w:history="1">
        <w:r w:rsidR="00843E0C" w:rsidRPr="00F812D1">
          <w:rPr>
            <w:rStyle w:val="Hyperlink"/>
            <w:noProof/>
          </w:rPr>
          <w:t>Study the effectiveness of “additional outreach” under Title VI and Environmental Justice issues.</w:t>
        </w:r>
        <w:r w:rsidR="00843E0C">
          <w:rPr>
            <w:noProof/>
            <w:webHidden/>
          </w:rPr>
          <w:tab/>
        </w:r>
        <w:r w:rsidR="00843E0C">
          <w:rPr>
            <w:noProof/>
            <w:webHidden/>
          </w:rPr>
          <w:fldChar w:fldCharType="begin"/>
        </w:r>
        <w:r w:rsidR="00843E0C">
          <w:rPr>
            <w:noProof/>
            <w:webHidden/>
          </w:rPr>
          <w:instrText xml:space="preserve"> PAGEREF _Toc383591141 \h </w:instrText>
        </w:r>
        <w:r w:rsidR="00843E0C">
          <w:rPr>
            <w:noProof/>
            <w:webHidden/>
          </w:rPr>
        </w:r>
        <w:r w:rsidR="00843E0C">
          <w:rPr>
            <w:noProof/>
            <w:webHidden/>
          </w:rPr>
          <w:fldChar w:fldCharType="separate"/>
        </w:r>
        <w:r w:rsidR="00E67DF4">
          <w:rPr>
            <w:noProof/>
            <w:webHidden/>
          </w:rPr>
          <w:t>14</w:t>
        </w:r>
        <w:r w:rsidR="00843E0C">
          <w:rPr>
            <w:noProof/>
            <w:webHidden/>
          </w:rPr>
          <w:fldChar w:fldCharType="end"/>
        </w:r>
      </w:hyperlink>
    </w:p>
    <w:p w:rsidR="0014545B" w:rsidRDefault="0050794E" w:rsidP="0014545B">
      <w:pPr>
        <w:pStyle w:val="TOC2"/>
        <w:spacing w:before="240"/>
        <w:rPr>
          <w:rStyle w:val="Hyperlink"/>
          <w:noProof/>
        </w:rPr>
      </w:pPr>
      <w:r>
        <w:rPr>
          <w:noProof/>
        </w:rPr>
        <w:fldChar w:fldCharType="begin"/>
      </w:r>
      <w:r>
        <w:rPr>
          <w:noProof/>
        </w:rPr>
        <w:instrText xml:space="preserve"> HYPERLINK \l "_Toc383591142" </w:instrText>
      </w:r>
      <w:r>
        <w:rPr>
          <w:noProof/>
        </w:rPr>
        <w:fldChar w:fldCharType="separate"/>
      </w:r>
      <w:r w:rsidR="00843E0C" w:rsidRPr="00F812D1">
        <w:rPr>
          <w:rStyle w:val="Hyperlink"/>
          <w:noProof/>
        </w:rPr>
        <w:t>Conduct research on “cumulative effect” as opposed to “cumu</w:t>
      </w:r>
      <w:r w:rsidR="0014545B">
        <w:rPr>
          <w:rStyle w:val="Hyperlink"/>
          <w:noProof/>
        </w:rPr>
        <w:t xml:space="preserve">lative impacts” of </w:t>
      </w:r>
    </w:p>
    <w:p w:rsidR="00843E0C" w:rsidRDefault="0014545B" w:rsidP="0014545B">
      <w:pPr>
        <w:pStyle w:val="TOC2"/>
        <w:rPr>
          <w:rFonts w:asciiTheme="minorHAnsi" w:eastAsiaTheme="minorEastAsia" w:hAnsiTheme="minorHAnsi" w:cstheme="minorBidi"/>
          <w:noProof/>
        </w:rPr>
      </w:pPr>
      <w:r>
        <w:rPr>
          <w:rStyle w:val="Hyperlink"/>
          <w:noProof/>
        </w:rPr>
        <w:t xml:space="preserve">environmental </w:t>
      </w:r>
      <w:r w:rsidR="00843E0C" w:rsidRPr="00F812D1">
        <w:rPr>
          <w:rStyle w:val="Hyperlink"/>
          <w:noProof/>
        </w:rPr>
        <w:t>decisions on Environmental Justice populations.</w:t>
      </w:r>
      <w:r w:rsidR="00843E0C">
        <w:rPr>
          <w:noProof/>
          <w:webHidden/>
        </w:rPr>
        <w:tab/>
      </w:r>
      <w:r w:rsidR="00843E0C">
        <w:rPr>
          <w:noProof/>
          <w:webHidden/>
        </w:rPr>
        <w:fldChar w:fldCharType="begin"/>
      </w:r>
      <w:r w:rsidR="00843E0C">
        <w:rPr>
          <w:noProof/>
          <w:webHidden/>
        </w:rPr>
        <w:instrText xml:space="preserve"> PAGEREF _Toc383591142 \h </w:instrText>
      </w:r>
      <w:r w:rsidR="00843E0C">
        <w:rPr>
          <w:noProof/>
          <w:webHidden/>
        </w:rPr>
      </w:r>
      <w:r w:rsidR="00843E0C">
        <w:rPr>
          <w:noProof/>
          <w:webHidden/>
        </w:rPr>
        <w:fldChar w:fldCharType="separate"/>
      </w:r>
      <w:r w:rsidR="00E67DF4">
        <w:rPr>
          <w:noProof/>
          <w:webHidden/>
        </w:rPr>
        <w:t>14</w:t>
      </w:r>
      <w:r w:rsidR="00843E0C">
        <w:rPr>
          <w:noProof/>
          <w:webHidden/>
        </w:rPr>
        <w:fldChar w:fldCharType="end"/>
      </w:r>
      <w:r w:rsidR="0050794E">
        <w:rPr>
          <w:noProof/>
        </w:rPr>
        <w:fldChar w:fldCharType="end"/>
      </w:r>
    </w:p>
    <w:p w:rsidR="00843E0C" w:rsidRDefault="000927E8" w:rsidP="00A419EA">
      <w:pPr>
        <w:pStyle w:val="TOC1"/>
        <w:rPr>
          <w:rFonts w:eastAsiaTheme="minorEastAsia" w:cstheme="minorBidi"/>
          <w:sz w:val="22"/>
          <w:szCs w:val="22"/>
        </w:rPr>
      </w:pPr>
      <w:hyperlink w:anchor="_Toc383591143" w:history="1">
        <w:r w:rsidR="00843E0C" w:rsidRPr="00A419EA">
          <w:rPr>
            <w:rStyle w:val="Hyperlink"/>
            <w:b/>
          </w:rPr>
          <w:t>Issues Related to Hydraulic Fracturing and Oil and Gas Development</w:t>
        </w:r>
        <w:r w:rsidR="00843E0C">
          <w:rPr>
            <w:webHidden/>
          </w:rPr>
          <w:tab/>
        </w:r>
        <w:r w:rsidR="00843E0C" w:rsidRPr="0014545B">
          <w:rPr>
            <w:webHidden/>
            <w:sz w:val="22"/>
            <w:szCs w:val="22"/>
          </w:rPr>
          <w:fldChar w:fldCharType="begin"/>
        </w:r>
        <w:r w:rsidR="00843E0C" w:rsidRPr="0014545B">
          <w:rPr>
            <w:webHidden/>
            <w:sz w:val="22"/>
            <w:szCs w:val="22"/>
          </w:rPr>
          <w:instrText xml:space="preserve"> PAGEREF _Toc383591143 \h </w:instrText>
        </w:r>
        <w:r w:rsidR="00843E0C" w:rsidRPr="0014545B">
          <w:rPr>
            <w:webHidden/>
            <w:sz w:val="22"/>
            <w:szCs w:val="22"/>
          </w:rPr>
        </w:r>
        <w:r w:rsidR="00843E0C" w:rsidRPr="0014545B">
          <w:rPr>
            <w:webHidden/>
            <w:sz w:val="22"/>
            <w:szCs w:val="22"/>
          </w:rPr>
          <w:fldChar w:fldCharType="separate"/>
        </w:r>
        <w:r w:rsidR="00E67DF4">
          <w:rPr>
            <w:webHidden/>
            <w:sz w:val="22"/>
            <w:szCs w:val="22"/>
          </w:rPr>
          <w:t>17</w:t>
        </w:r>
        <w:r w:rsidR="00843E0C" w:rsidRPr="0014545B">
          <w:rPr>
            <w:webHidden/>
            <w:sz w:val="22"/>
            <w:szCs w:val="22"/>
          </w:rPr>
          <w:fldChar w:fldCharType="end"/>
        </w:r>
      </w:hyperlink>
    </w:p>
    <w:p w:rsidR="00843E0C" w:rsidRDefault="000927E8" w:rsidP="0014545B">
      <w:pPr>
        <w:pStyle w:val="TOC2"/>
        <w:rPr>
          <w:rFonts w:asciiTheme="minorHAnsi" w:eastAsiaTheme="minorEastAsia" w:hAnsiTheme="minorHAnsi" w:cstheme="minorBidi"/>
          <w:noProof/>
        </w:rPr>
      </w:pPr>
      <w:hyperlink w:anchor="_Toc383591144" w:history="1">
        <w:r w:rsidR="00843E0C" w:rsidRPr="00F812D1">
          <w:rPr>
            <w:rStyle w:val="Hyperlink"/>
            <w:noProof/>
          </w:rPr>
          <w:t>Help states characterize waste from hydraulic fracturing materials.</w:t>
        </w:r>
        <w:r w:rsidR="00843E0C">
          <w:rPr>
            <w:noProof/>
            <w:webHidden/>
          </w:rPr>
          <w:tab/>
        </w:r>
        <w:r w:rsidR="00843E0C">
          <w:rPr>
            <w:noProof/>
            <w:webHidden/>
          </w:rPr>
          <w:fldChar w:fldCharType="begin"/>
        </w:r>
        <w:r w:rsidR="00843E0C">
          <w:rPr>
            <w:noProof/>
            <w:webHidden/>
          </w:rPr>
          <w:instrText xml:space="preserve"> PAGEREF _Toc383591144 \h </w:instrText>
        </w:r>
        <w:r w:rsidR="00843E0C">
          <w:rPr>
            <w:noProof/>
            <w:webHidden/>
          </w:rPr>
        </w:r>
        <w:r w:rsidR="00843E0C">
          <w:rPr>
            <w:noProof/>
            <w:webHidden/>
          </w:rPr>
          <w:fldChar w:fldCharType="separate"/>
        </w:r>
        <w:r w:rsidR="00E67DF4">
          <w:rPr>
            <w:noProof/>
            <w:webHidden/>
          </w:rPr>
          <w:t>17</w:t>
        </w:r>
        <w:r w:rsidR="00843E0C">
          <w:rPr>
            <w:noProof/>
            <w:webHidden/>
          </w:rPr>
          <w:fldChar w:fldCharType="end"/>
        </w:r>
      </w:hyperlink>
    </w:p>
    <w:p w:rsidR="0014545B" w:rsidRDefault="0050794E" w:rsidP="0014545B">
      <w:pPr>
        <w:pStyle w:val="TOC2"/>
        <w:spacing w:before="240"/>
        <w:rPr>
          <w:rStyle w:val="Hyperlink"/>
          <w:noProof/>
        </w:rPr>
      </w:pPr>
      <w:r>
        <w:rPr>
          <w:noProof/>
        </w:rPr>
        <w:fldChar w:fldCharType="begin"/>
      </w:r>
      <w:r>
        <w:rPr>
          <w:noProof/>
        </w:rPr>
        <w:instrText xml:space="preserve"> HYPERLINK \l "_Toc383591145" </w:instrText>
      </w:r>
      <w:r>
        <w:rPr>
          <w:noProof/>
        </w:rPr>
        <w:fldChar w:fldCharType="separate"/>
      </w:r>
      <w:r w:rsidR="00843E0C" w:rsidRPr="00F812D1">
        <w:rPr>
          <w:rStyle w:val="Hyperlink"/>
          <w:noProof/>
        </w:rPr>
        <w:t xml:space="preserve">Study air quality around oil and </w:t>
      </w:r>
      <w:r w:rsidR="0014545B">
        <w:rPr>
          <w:rStyle w:val="Hyperlink"/>
          <w:noProof/>
        </w:rPr>
        <w:t>gas development to identify any</w:t>
      </w:r>
    </w:p>
    <w:p w:rsidR="00843E0C" w:rsidRDefault="00843E0C" w:rsidP="0014545B">
      <w:pPr>
        <w:pStyle w:val="TOC2"/>
        <w:rPr>
          <w:rFonts w:asciiTheme="minorHAnsi" w:eastAsiaTheme="minorEastAsia" w:hAnsiTheme="minorHAnsi" w:cstheme="minorBidi"/>
          <w:noProof/>
        </w:rPr>
      </w:pPr>
      <w:r w:rsidRPr="00F812D1">
        <w:rPr>
          <w:rStyle w:val="Hyperlink"/>
          <w:noProof/>
        </w:rPr>
        <w:t>pollution issues that need to be addressed.</w:t>
      </w:r>
      <w:r>
        <w:rPr>
          <w:noProof/>
          <w:webHidden/>
        </w:rPr>
        <w:tab/>
      </w:r>
      <w:r>
        <w:rPr>
          <w:noProof/>
          <w:webHidden/>
        </w:rPr>
        <w:fldChar w:fldCharType="begin"/>
      </w:r>
      <w:r>
        <w:rPr>
          <w:noProof/>
          <w:webHidden/>
        </w:rPr>
        <w:instrText xml:space="preserve"> PAGEREF _Toc383591145 \h </w:instrText>
      </w:r>
      <w:r>
        <w:rPr>
          <w:noProof/>
          <w:webHidden/>
        </w:rPr>
      </w:r>
      <w:r>
        <w:rPr>
          <w:noProof/>
          <w:webHidden/>
        </w:rPr>
        <w:fldChar w:fldCharType="separate"/>
      </w:r>
      <w:r w:rsidR="00E67DF4">
        <w:rPr>
          <w:noProof/>
          <w:webHidden/>
        </w:rPr>
        <w:t>17</w:t>
      </w:r>
      <w:r>
        <w:rPr>
          <w:noProof/>
          <w:webHidden/>
        </w:rPr>
        <w:fldChar w:fldCharType="end"/>
      </w:r>
      <w:r w:rsidR="0050794E">
        <w:rPr>
          <w:noProof/>
        </w:rPr>
        <w:fldChar w:fldCharType="end"/>
      </w:r>
    </w:p>
    <w:p w:rsidR="00843E0C" w:rsidRDefault="000927E8" w:rsidP="0014545B">
      <w:pPr>
        <w:pStyle w:val="TOC2"/>
        <w:spacing w:before="240"/>
        <w:rPr>
          <w:rFonts w:asciiTheme="minorHAnsi" w:eastAsiaTheme="minorEastAsia" w:hAnsiTheme="minorHAnsi" w:cstheme="minorBidi"/>
          <w:noProof/>
        </w:rPr>
      </w:pPr>
      <w:hyperlink w:anchor="_Toc383591146" w:history="1">
        <w:r w:rsidR="00843E0C" w:rsidRPr="00F812D1">
          <w:rPr>
            <w:rStyle w:val="Hyperlink"/>
            <w:noProof/>
          </w:rPr>
          <w:t>Research air quality and public impacts from open sand mining operations.</w:t>
        </w:r>
        <w:r w:rsidR="00843E0C">
          <w:rPr>
            <w:noProof/>
            <w:webHidden/>
          </w:rPr>
          <w:tab/>
        </w:r>
        <w:r w:rsidR="00843E0C">
          <w:rPr>
            <w:noProof/>
            <w:webHidden/>
          </w:rPr>
          <w:fldChar w:fldCharType="begin"/>
        </w:r>
        <w:r w:rsidR="00843E0C">
          <w:rPr>
            <w:noProof/>
            <w:webHidden/>
          </w:rPr>
          <w:instrText xml:space="preserve"> PAGEREF _Toc383591146 \h </w:instrText>
        </w:r>
        <w:r w:rsidR="00843E0C">
          <w:rPr>
            <w:noProof/>
            <w:webHidden/>
          </w:rPr>
        </w:r>
        <w:r w:rsidR="00843E0C">
          <w:rPr>
            <w:noProof/>
            <w:webHidden/>
          </w:rPr>
          <w:fldChar w:fldCharType="separate"/>
        </w:r>
        <w:r w:rsidR="00E67DF4">
          <w:rPr>
            <w:noProof/>
            <w:webHidden/>
          </w:rPr>
          <w:t>17</w:t>
        </w:r>
        <w:r w:rsidR="00843E0C">
          <w:rPr>
            <w:noProof/>
            <w:webHidden/>
          </w:rPr>
          <w:fldChar w:fldCharType="end"/>
        </w:r>
      </w:hyperlink>
    </w:p>
    <w:p w:rsidR="00843E0C" w:rsidRDefault="000927E8" w:rsidP="00A419EA">
      <w:pPr>
        <w:pStyle w:val="TOC1"/>
        <w:rPr>
          <w:rFonts w:eastAsiaTheme="minorEastAsia" w:cstheme="minorBidi"/>
          <w:sz w:val="22"/>
          <w:szCs w:val="22"/>
        </w:rPr>
      </w:pPr>
      <w:hyperlink w:anchor="_Toc383591147" w:history="1">
        <w:r w:rsidR="00843E0C" w:rsidRPr="00A419EA">
          <w:rPr>
            <w:rStyle w:val="Hyperlink"/>
            <w:b/>
          </w:rPr>
          <w:t>Mining Impacts</w:t>
        </w:r>
        <w:r w:rsidR="00843E0C">
          <w:rPr>
            <w:webHidden/>
          </w:rPr>
          <w:tab/>
        </w:r>
        <w:r w:rsidR="00843E0C" w:rsidRPr="0014545B">
          <w:rPr>
            <w:webHidden/>
            <w:sz w:val="22"/>
            <w:szCs w:val="22"/>
          </w:rPr>
          <w:fldChar w:fldCharType="begin"/>
        </w:r>
        <w:r w:rsidR="00843E0C" w:rsidRPr="0014545B">
          <w:rPr>
            <w:webHidden/>
            <w:sz w:val="22"/>
            <w:szCs w:val="22"/>
          </w:rPr>
          <w:instrText xml:space="preserve"> PAGEREF _Toc383591147 \h </w:instrText>
        </w:r>
        <w:r w:rsidR="00843E0C" w:rsidRPr="0014545B">
          <w:rPr>
            <w:webHidden/>
            <w:sz w:val="22"/>
            <w:szCs w:val="22"/>
          </w:rPr>
        </w:r>
        <w:r w:rsidR="00843E0C" w:rsidRPr="0014545B">
          <w:rPr>
            <w:webHidden/>
            <w:sz w:val="22"/>
            <w:szCs w:val="22"/>
          </w:rPr>
          <w:fldChar w:fldCharType="separate"/>
        </w:r>
        <w:r w:rsidR="00E67DF4">
          <w:rPr>
            <w:webHidden/>
            <w:sz w:val="22"/>
            <w:szCs w:val="22"/>
          </w:rPr>
          <w:t>18</w:t>
        </w:r>
        <w:r w:rsidR="00843E0C" w:rsidRPr="0014545B">
          <w:rPr>
            <w:webHidden/>
            <w:sz w:val="22"/>
            <w:szCs w:val="22"/>
          </w:rPr>
          <w:fldChar w:fldCharType="end"/>
        </w:r>
      </w:hyperlink>
    </w:p>
    <w:p w:rsidR="00843E0C" w:rsidRDefault="000927E8" w:rsidP="0014545B">
      <w:pPr>
        <w:pStyle w:val="TOC2"/>
        <w:rPr>
          <w:rFonts w:asciiTheme="minorHAnsi" w:eastAsiaTheme="minorEastAsia" w:hAnsiTheme="minorHAnsi" w:cstheme="minorBidi"/>
          <w:noProof/>
        </w:rPr>
      </w:pPr>
      <w:hyperlink w:anchor="_Toc383591148" w:history="1">
        <w:r w:rsidR="00843E0C" w:rsidRPr="00F812D1">
          <w:rPr>
            <w:rStyle w:val="Hyperlink"/>
            <w:noProof/>
          </w:rPr>
          <w:t>Conduct research on how to prevent acid drainage from mining.</w:t>
        </w:r>
        <w:r w:rsidR="00843E0C">
          <w:rPr>
            <w:noProof/>
            <w:webHidden/>
          </w:rPr>
          <w:tab/>
        </w:r>
        <w:r w:rsidR="00843E0C">
          <w:rPr>
            <w:noProof/>
            <w:webHidden/>
          </w:rPr>
          <w:fldChar w:fldCharType="begin"/>
        </w:r>
        <w:r w:rsidR="00843E0C">
          <w:rPr>
            <w:noProof/>
            <w:webHidden/>
          </w:rPr>
          <w:instrText xml:space="preserve"> PAGEREF _Toc383591148 \h </w:instrText>
        </w:r>
        <w:r w:rsidR="00843E0C">
          <w:rPr>
            <w:noProof/>
            <w:webHidden/>
          </w:rPr>
        </w:r>
        <w:r w:rsidR="00843E0C">
          <w:rPr>
            <w:noProof/>
            <w:webHidden/>
          </w:rPr>
          <w:fldChar w:fldCharType="separate"/>
        </w:r>
        <w:r w:rsidR="00E67DF4">
          <w:rPr>
            <w:noProof/>
            <w:webHidden/>
          </w:rPr>
          <w:t>18</w:t>
        </w:r>
        <w:r w:rsidR="00843E0C">
          <w:rPr>
            <w:noProof/>
            <w:webHidden/>
          </w:rPr>
          <w:fldChar w:fldCharType="end"/>
        </w:r>
      </w:hyperlink>
    </w:p>
    <w:p w:rsidR="00843E0C" w:rsidRDefault="000927E8" w:rsidP="0014545B">
      <w:pPr>
        <w:pStyle w:val="TOC2"/>
        <w:spacing w:before="240"/>
        <w:rPr>
          <w:rFonts w:asciiTheme="minorHAnsi" w:eastAsiaTheme="minorEastAsia" w:hAnsiTheme="minorHAnsi" w:cstheme="minorBidi"/>
          <w:noProof/>
        </w:rPr>
      </w:pPr>
      <w:hyperlink w:anchor="_Toc383591149" w:history="1">
        <w:r w:rsidR="00843E0C" w:rsidRPr="00F812D1">
          <w:rPr>
            <w:rStyle w:val="Hyperlink"/>
            <w:noProof/>
          </w:rPr>
          <w:t>Study the health impacts from sulfates from mining in drinking water.</w:t>
        </w:r>
        <w:r w:rsidR="00843E0C">
          <w:rPr>
            <w:noProof/>
            <w:webHidden/>
          </w:rPr>
          <w:tab/>
        </w:r>
        <w:r w:rsidR="00843E0C">
          <w:rPr>
            <w:noProof/>
            <w:webHidden/>
          </w:rPr>
          <w:fldChar w:fldCharType="begin"/>
        </w:r>
        <w:r w:rsidR="00843E0C">
          <w:rPr>
            <w:noProof/>
            <w:webHidden/>
          </w:rPr>
          <w:instrText xml:space="preserve"> PAGEREF _Toc383591149 \h </w:instrText>
        </w:r>
        <w:r w:rsidR="00843E0C">
          <w:rPr>
            <w:noProof/>
            <w:webHidden/>
          </w:rPr>
        </w:r>
        <w:r w:rsidR="00843E0C">
          <w:rPr>
            <w:noProof/>
            <w:webHidden/>
          </w:rPr>
          <w:fldChar w:fldCharType="separate"/>
        </w:r>
        <w:r w:rsidR="00E67DF4">
          <w:rPr>
            <w:noProof/>
            <w:webHidden/>
          </w:rPr>
          <w:t>18</w:t>
        </w:r>
        <w:r w:rsidR="00843E0C">
          <w:rPr>
            <w:noProof/>
            <w:webHidden/>
          </w:rPr>
          <w:fldChar w:fldCharType="end"/>
        </w:r>
      </w:hyperlink>
    </w:p>
    <w:p w:rsidR="0014545B" w:rsidRDefault="0014545B">
      <w:pPr>
        <w:rPr>
          <w:rFonts w:asciiTheme="minorHAnsi" w:hAnsiTheme="minorHAnsi"/>
          <w:noProof/>
        </w:rPr>
      </w:pPr>
      <w:r>
        <w:rPr>
          <w:noProof/>
        </w:rPr>
        <w:br w:type="page"/>
      </w:r>
    </w:p>
    <w:p w:rsidR="00843E0C" w:rsidRDefault="000927E8" w:rsidP="00A419EA">
      <w:pPr>
        <w:pStyle w:val="TOC1"/>
        <w:rPr>
          <w:rFonts w:eastAsiaTheme="minorEastAsia" w:cstheme="minorBidi"/>
          <w:sz w:val="22"/>
          <w:szCs w:val="22"/>
        </w:rPr>
      </w:pPr>
      <w:hyperlink w:anchor="_Toc383591150" w:history="1">
        <w:r w:rsidR="00843E0C" w:rsidRPr="00A419EA">
          <w:rPr>
            <w:rStyle w:val="Hyperlink"/>
            <w:b/>
          </w:rPr>
          <w:t>Air Quality</w:t>
        </w:r>
        <w:r w:rsidR="00843E0C">
          <w:rPr>
            <w:webHidden/>
          </w:rPr>
          <w:tab/>
        </w:r>
        <w:r w:rsidR="00843E0C" w:rsidRPr="0014545B">
          <w:rPr>
            <w:webHidden/>
            <w:sz w:val="22"/>
            <w:szCs w:val="22"/>
          </w:rPr>
          <w:fldChar w:fldCharType="begin"/>
        </w:r>
        <w:r w:rsidR="00843E0C" w:rsidRPr="0014545B">
          <w:rPr>
            <w:webHidden/>
            <w:sz w:val="22"/>
            <w:szCs w:val="22"/>
          </w:rPr>
          <w:instrText xml:space="preserve"> PAGEREF _Toc383591150 \h </w:instrText>
        </w:r>
        <w:r w:rsidR="00843E0C" w:rsidRPr="0014545B">
          <w:rPr>
            <w:webHidden/>
            <w:sz w:val="22"/>
            <w:szCs w:val="22"/>
          </w:rPr>
        </w:r>
        <w:r w:rsidR="00843E0C" w:rsidRPr="0014545B">
          <w:rPr>
            <w:webHidden/>
            <w:sz w:val="22"/>
            <w:szCs w:val="22"/>
          </w:rPr>
          <w:fldChar w:fldCharType="separate"/>
        </w:r>
        <w:r w:rsidR="00E67DF4">
          <w:rPr>
            <w:webHidden/>
            <w:sz w:val="22"/>
            <w:szCs w:val="22"/>
          </w:rPr>
          <w:t>19</w:t>
        </w:r>
        <w:r w:rsidR="00843E0C" w:rsidRPr="0014545B">
          <w:rPr>
            <w:webHidden/>
            <w:sz w:val="22"/>
            <w:szCs w:val="22"/>
          </w:rPr>
          <w:fldChar w:fldCharType="end"/>
        </w:r>
      </w:hyperlink>
    </w:p>
    <w:p w:rsidR="0014545B" w:rsidRDefault="0050794E" w:rsidP="0014545B">
      <w:pPr>
        <w:pStyle w:val="TOC2"/>
        <w:rPr>
          <w:rStyle w:val="Hyperlink"/>
          <w:noProof/>
        </w:rPr>
      </w:pPr>
      <w:r>
        <w:rPr>
          <w:noProof/>
        </w:rPr>
        <w:fldChar w:fldCharType="begin"/>
      </w:r>
      <w:r>
        <w:rPr>
          <w:noProof/>
        </w:rPr>
        <w:instrText xml:space="preserve"> HYPERLINK \l "_Toc383591151" </w:instrText>
      </w:r>
      <w:r>
        <w:rPr>
          <w:noProof/>
        </w:rPr>
        <w:fldChar w:fldCharType="separate"/>
      </w:r>
      <w:r w:rsidR="00843E0C" w:rsidRPr="00F812D1">
        <w:rPr>
          <w:rStyle w:val="Hyperlink"/>
          <w:noProof/>
        </w:rPr>
        <w:t>Develop models or methods to quanti</w:t>
      </w:r>
      <w:r w:rsidR="0014545B">
        <w:rPr>
          <w:rStyle w:val="Hyperlink"/>
          <w:noProof/>
        </w:rPr>
        <w:t>fy the air quality improvements</w:t>
      </w:r>
    </w:p>
    <w:p w:rsidR="0014545B" w:rsidRDefault="00843E0C" w:rsidP="0014545B">
      <w:pPr>
        <w:pStyle w:val="TOC2"/>
        <w:rPr>
          <w:rStyle w:val="Hyperlink"/>
          <w:noProof/>
        </w:rPr>
      </w:pPr>
      <w:r w:rsidRPr="00F812D1">
        <w:rPr>
          <w:rStyle w:val="Hyperlink"/>
          <w:noProof/>
        </w:rPr>
        <w:t>resulting from nontraditional control strateg</w:t>
      </w:r>
      <w:r w:rsidR="0014545B">
        <w:rPr>
          <w:rStyle w:val="Hyperlink"/>
          <w:noProof/>
        </w:rPr>
        <w:t>ies, such as insulating houses,</w:t>
      </w:r>
    </w:p>
    <w:p w:rsidR="00843E0C" w:rsidRDefault="00843E0C" w:rsidP="0014545B">
      <w:pPr>
        <w:pStyle w:val="TOC2"/>
        <w:rPr>
          <w:rFonts w:asciiTheme="minorHAnsi" w:eastAsiaTheme="minorEastAsia" w:hAnsiTheme="minorHAnsi" w:cstheme="minorBidi"/>
          <w:noProof/>
        </w:rPr>
      </w:pPr>
      <w:r w:rsidRPr="00F812D1">
        <w:rPr>
          <w:rStyle w:val="Hyperlink"/>
          <w:noProof/>
        </w:rPr>
        <w:t>so that State Implementation Plan (SIP) credit can be provided for these efforts.</w:t>
      </w:r>
      <w:r>
        <w:rPr>
          <w:noProof/>
          <w:webHidden/>
        </w:rPr>
        <w:tab/>
      </w:r>
      <w:r>
        <w:rPr>
          <w:noProof/>
          <w:webHidden/>
        </w:rPr>
        <w:fldChar w:fldCharType="begin"/>
      </w:r>
      <w:r>
        <w:rPr>
          <w:noProof/>
          <w:webHidden/>
        </w:rPr>
        <w:instrText xml:space="preserve"> PAGEREF _Toc383591151 \h </w:instrText>
      </w:r>
      <w:r>
        <w:rPr>
          <w:noProof/>
          <w:webHidden/>
        </w:rPr>
      </w:r>
      <w:r>
        <w:rPr>
          <w:noProof/>
          <w:webHidden/>
        </w:rPr>
        <w:fldChar w:fldCharType="separate"/>
      </w:r>
      <w:r w:rsidR="00E67DF4">
        <w:rPr>
          <w:noProof/>
          <w:webHidden/>
        </w:rPr>
        <w:t>19</w:t>
      </w:r>
      <w:r>
        <w:rPr>
          <w:noProof/>
          <w:webHidden/>
        </w:rPr>
        <w:fldChar w:fldCharType="end"/>
      </w:r>
      <w:r w:rsidR="0050794E">
        <w:rPr>
          <w:noProof/>
        </w:rPr>
        <w:fldChar w:fldCharType="end"/>
      </w:r>
    </w:p>
    <w:p w:rsidR="0014545B" w:rsidRDefault="0050794E" w:rsidP="004C0404">
      <w:pPr>
        <w:pStyle w:val="TOC2"/>
        <w:spacing w:before="240"/>
        <w:rPr>
          <w:rStyle w:val="Hyperlink"/>
          <w:noProof/>
        </w:rPr>
      </w:pPr>
      <w:r>
        <w:rPr>
          <w:noProof/>
        </w:rPr>
        <w:fldChar w:fldCharType="begin"/>
      </w:r>
      <w:r>
        <w:rPr>
          <w:noProof/>
        </w:rPr>
        <w:instrText xml:space="preserve"> HYPERLINK \l "_Toc383591152" </w:instrText>
      </w:r>
      <w:r>
        <w:rPr>
          <w:noProof/>
        </w:rPr>
        <w:fldChar w:fldCharType="separate"/>
      </w:r>
      <w:r w:rsidR="00843E0C" w:rsidRPr="00F812D1">
        <w:rPr>
          <w:rStyle w:val="Hyperlink"/>
          <w:noProof/>
        </w:rPr>
        <w:t xml:space="preserve">Study how ozone level increases caused </w:t>
      </w:r>
      <w:r w:rsidR="0014545B">
        <w:rPr>
          <w:rStyle w:val="Hyperlink"/>
          <w:noProof/>
        </w:rPr>
        <w:t>by unusual circumstances affect</w:t>
      </w:r>
    </w:p>
    <w:p w:rsidR="00843E0C" w:rsidRDefault="00843E0C" w:rsidP="0014545B">
      <w:pPr>
        <w:pStyle w:val="TOC2"/>
        <w:rPr>
          <w:rFonts w:asciiTheme="minorHAnsi" w:eastAsiaTheme="minorEastAsia" w:hAnsiTheme="minorHAnsi" w:cstheme="minorBidi"/>
          <w:noProof/>
        </w:rPr>
      </w:pPr>
      <w:r w:rsidRPr="00F812D1">
        <w:rPr>
          <w:rStyle w:val="Hyperlink"/>
          <w:noProof/>
        </w:rPr>
        <w:t>transport models and attainment decisions.</w:t>
      </w:r>
      <w:r>
        <w:rPr>
          <w:noProof/>
          <w:webHidden/>
        </w:rPr>
        <w:tab/>
      </w:r>
      <w:r>
        <w:rPr>
          <w:noProof/>
          <w:webHidden/>
        </w:rPr>
        <w:fldChar w:fldCharType="begin"/>
      </w:r>
      <w:r>
        <w:rPr>
          <w:noProof/>
          <w:webHidden/>
        </w:rPr>
        <w:instrText xml:space="preserve"> PAGEREF _Toc383591152 \h </w:instrText>
      </w:r>
      <w:r>
        <w:rPr>
          <w:noProof/>
          <w:webHidden/>
        </w:rPr>
      </w:r>
      <w:r>
        <w:rPr>
          <w:noProof/>
          <w:webHidden/>
        </w:rPr>
        <w:fldChar w:fldCharType="separate"/>
      </w:r>
      <w:r w:rsidR="00E67DF4">
        <w:rPr>
          <w:noProof/>
          <w:webHidden/>
        </w:rPr>
        <w:t>19</w:t>
      </w:r>
      <w:r>
        <w:rPr>
          <w:noProof/>
          <w:webHidden/>
        </w:rPr>
        <w:fldChar w:fldCharType="end"/>
      </w:r>
      <w:r w:rsidR="0050794E">
        <w:rPr>
          <w:noProof/>
        </w:rPr>
        <w:fldChar w:fldCharType="end"/>
      </w:r>
    </w:p>
    <w:p w:rsidR="00843E0C" w:rsidRDefault="000927E8" w:rsidP="004C0404">
      <w:pPr>
        <w:pStyle w:val="TOC2"/>
        <w:spacing w:before="240"/>
        <w:rPr>
          <w:rFonts w:asciiTheme="minorHAnsi" w:eastAsiaTheme="minorEastAsia" w:hAnsiTheme="minorHAnsi" w:cstheme="minorBidi"/>
          <w:noProof/>
        </w:rPr>
      </w:pPr>
      <w:hyperlink w:anchor="_Toc383591153" w:history="1">
        <w:r w:rsidR="00843E0C" w:rsidRPr="00F812D1">
          <w:rPr>
            <w:rStyle w:val="Hyperlink"/>
            <w:noProof/>
          </w:rPr>
          <w:t>Complete work needed to keep AP42 and similar sources updated and available.</w:t>
        </w:r>
        <w:r w:rsidR="00843E0C">
          <w:rPr>
            <w:noProof/>
            <w:webHidden/>
          </w:rPr>
          <w:tab/>
        </w:r>
        <w:r w:rsidR="00843E0C">
          <w:rPr>
            <w:noProof/>
            <w:webHidden/>
          </w:rPr>
          <w:fldChar w:fldCharType="begin"/>
        </w:r>
        <w:r w:rsidR="00843E0C">
          <w:rPr>
            <w:noProof/>
            <w:webHidden/>
          </w:rPr>
          <w:instrText xml:space="preserve"> PAGEREF _Toc383591153 \h </w:instrText>
        </w:r>
        <w:r w:rsidR="00843E0C">
          <w:rPr>
            <w:noProof/>
            <w:webHidden/>
          </w:rPr>
        </w:r>
        <w:r w:rsidR="00843E0C">
          <w:rPr>
            <w:noProof/>
            <w:webHidden/>
          </w:rPr>
          <w:fldChar w:fldCharType="separate"/>
        </w:r>
        <w:r w:rsidR="00E67DF4">
          <w:rPr>
            <w:noProof/>
            <w:webHidden/>
          </w:rPr>
          <w:t>20</w:t>
        </w:r>
        <w:r w:rsidR="00843E0C">
          <w:rPr>
            <w:noProof/>
            <w:webHidden/>
          </w:rPr>
          <w:fldChar w:fldCharType="end"/>
        </w:r>
      </w:hyperlink>
    </w:p>
    <w:p w:rsidR="00843E0C" w:rsidRDefault="000927E8" w:rsidP="00A419EA">
      <w:pPr>
        <w:pStyle w:val="TOC1"/>
        <w:rPr>
          <w:rFonts w:eastAsiaTheme="minorEastAsia" w:cstheme="minorBidi"/>
          <w:sz w:val="22"/>
          <w:szCs w:val="22"/>
        </w:rPr>
      </w:pPr>
      <w:hyperlink w:anchor="_Toc383591154" w:history="1">
        <w:r w:rsidR="00843E0C" w:rsidRPr="00A419EA">
          <w:rPr>
            <w:rStyle w:val="Hyperlink"/>
            <w:b/>
          </w:rPr>
          <w:t>Small Drinking Water and Wastewater Treatment Systems</w:t>
        </w:r>
        <w:r w:rsidR="00843E0C">
          <w:rPr>
            <w:webHidden/>
          </w:rPr>
          <w:tab/>
        </w:r>
        <w:r w:rsidR="00843E0C" w:rsidRPr="0014545B">
          <w:rPr>
            <w:webHidden/>
            <w:sz w:val="22"/>
            <w:szCs w:val="22"/>
          </w:rPr>
          <w:fldChar w:fldCharType="begin"/>
        </w:r>
        <w:r w:rsidR="00843E0C" w:rsidRPr="0014545B">
          <w:rPr>
            <w:webHidden/>
            <w:sz w:val="22"/>
            <w:szCs w:val="22"/>
          </w:rPr>
          <w:instrText xml:space="preserve"> PAGEREF _Toc383591154 \h </w:instrText>
        </w:r>
        <w:r w:rsidR="00843E0C" w:rsidRPr="0014545B">
          <w:rPr>
            <w:webHidden/>
            <w:sz w:val="22"/>
            <w:szCs w:val="22"/>
          </w:rPr>
        </w:r>
        <w:r w:rsidR="00843E0C" w:rsidRPr="0014545B">
          <w:rPr>
            <w:webHidden/>
            <w:sz w:val="22"/>
            <w:szCs w:val="22"/>
          </w:rPr>
          <w:fldChar w:fldCharType="separate"/>
        </w:r>
        <w:r w:rsidR="00E67DF4">
          <w:rPr>
            <w:webHidden/>
            <w:sz w:val="22"/>
            <w:szCs w:val="22"/>
          </w:rPr>
          <w:t>22</w:t>
        </w:r>
        <w:r w:rsidR="00843E0C" w:rsidRPr="0014545B">
          <w:rPr>
            <w:webHidden/>
            <w:sz w:val="22"/>
            <w:szCs w:val="22"/>
          </w:rPr>
          <w:fldChar w:fldCharType="end"/>
        </w:r>
      </w:hyperlink>
    </w:p>
    <w:p w:rsidR="0014545B" w:rsidRDefault="0050794E" w:rsidP="0014545B">
      <w:pPr>
        <w:pStyle w:val="TOC2"/>
        <w:rPr>
          <w:rStyle w:val="Hyperlink"/>
          <w:noProof/>
        </w:rPr>
      </w:pPr>
      <w:r>
        <w:rPr>
          <w:noProof/>
        </w:rPr>
        <w:fldChar w:fldCharType="begin"/>
      </w:r>
      <w:r>
        <w:rPr>
          <w:noProof/>
        </w:rPr>
        <w:instrText xml:space="preserve"> HYPERLINK \l "_Toc383591155" </w:instrText>
      </w:r>
      <w:r>
        <w:rPr>
          <w:noProof/>
        </w:rPr>
        <w:fldChar w:fldCharType="separate"/>
      </w:r>
      <w:r w:rsidR="00843E0C" w:rsidRPr="00F812D1">
        <w:rPr>
          <w:rStyle w:val="Hyperlink"/>
          <w:noProof/>
        </w:rPr>
        <w:t>Develop alternative treatments for drinking water, especially for small systems</w:t>
      </w:r>
      <w:r w:rsidR="0014545B">
        <w:rPr>
          <w:rStyle w:val="Hyperlink"/>
          <w:noProof/>
        </w:rPr>
        <w:t xml:space="preserve">, </w:t>
      </w:r>
    </w:p>
    <w:p w:rsidR="00843E0C" w:rsidRDefault="00843E0C" w:rsidP="0014545B">
      <w:pPr>
        <w:pStyle w:val="TOC2"/>
        <w:rPr>
          <w:rFonts w:asciiTheme="minorHAnsi" w:eastAsiaTheme="minorEastAsia" w:hAnsiTheme="minorHAnsi" w:cstheme="minorBidi"/>
          <w:noProof/>
        </w:rPr>
      </w:pPr>
      <w:r w:rsidRPr="00F812D1">
        <w:rPr>
          <w:rStyle w:val="Hyperlink"/>
          <w:noProof/>
        </w:rPr>
        <w:t>to help address issues with disinfection byproducts.</w:t>
      </w:r>
      <w:r>
        <w:rPr>
          <w:noProof/>
          <w:webHidden/>
        </w:rPr>
        <w:tab/>
      </w:r>
      <w:r>
        <w:rPr>
          <w:noProof/>
          <w:webHidden/>
        </w:rPr>
        <w:fldChar w:fldCharType="begin"/>
      </w:r>
      <w:r>
        <w:rPr>
          <w:noProof/>
          <w:webHidden/>
        </w:rPr>
        <w:instrText xml:space="preserve"> PAGEREF _Toc383591155 \h </w:instrText>
      </w:r>
      <w:r>
        <w:rPr>
          <w:noProof/>
          <w:webHidden/>
        </w:rPr>
      </w:r>
      <w:r>
        <w:rPr>
          <w:noProof/>
          <w:webHidden/>
        </w:rPr>
        <w:fldChar w:fldCharType="separate"/>
      </w:r>
      <w:r w:rsidR="00E67DF4">
        <w:rPr>
          <w:noProof/>
          <w:webHidden/>
        </w:rPr>
        <w:t>22</w:t>
      </w:r>
      <w:r>
        <w:rPr>
          <w:noProof/>
          <w:webHidden/>
        </w:rPr>
        <w:fldChar w:fldCharType="end"/>
      </w:r>
      <w:r w:rsidR="0050794E">
        <w:rPr>
          <w:noProof/>
        </w:rPr>
        <w:fldChar w:fldCharType="end"/>
      </w:r>
    </w:p>
    <w:p w:rsidR="0014545B" w:rsidRDefault="0050794E" w:rsidP="004C0404">
      <w:pPr>
        <w:pStyle w:val="TOC2"/>
        <w:spacing w:before="240"/>
        <w:rPr>
          <w:rStyle w:val="Hyperlink"/>
          <w:noProof/>
        </w:rPr>
      </w:pPr>
      <w:r>
        <w:rPr>
          <w:noProof/>
        </w:rPr>
        <w:fldChar w:fldCharType="begin"/>
      </w:r>
      <w:r>
        <w:rPr>
          <w:noProof/>
        </w:rPr>
        <w:instrText xml:space="preserve"> HYPERLINK \l "_Toc383591156" </w:instrText>
      </w:r>
      <w:r>
        <w:rPr>
          <w:noProof/>
        </w:rPr>
        <w:fldChar w:fldCharType="separate"/>
      </w:r>
      <w:r w:rsidR="00843E0C" w:rsidRPr="00F812D1">
        <w:rPr>
          <w:rStyle w:val="Hyperlink"/>
          <w:noProof/>
        </w:rPr>
        <w:t>Research and identify new and affordable t</w:t>
      </w:r>
      <w:r w:rsidR="0014545B">
        <w:rPr>
          <w:rStyle w:val="Hyperlink"/>
          <w:noProof/>
        </w:rPr>
        <w:t>echnologies for small</w:t>
      </w:r>
    </w:p>
    <w:p w:rsidR="00843E0C" w:rsidRDefault="00843E0C" w:rsidP="0014545B">
      <w:pPr>
        <w:pStyle w:val="TOC2"/>
        <w:rPr>
          <w:rFonts w:asciiTheme="minorHAnsi" w:eastAsiaTheme="minorEastAsia" w:hAnsiTheme="minorHAnsi" w:cstheme="minorBidi"/>
          <w:noProof/>
        </w:rPr>
      </w:pPr>
      <w:r w:rsidRPr="00F812D1">
        <w:rPr>
          <w:rStyle w:val="Hyperlink"/>
          <w:noProof/>
        </w:rPr>
        <w:t>community wastewater treatment plants.</w:t>
      </w:r>
      <w:r>
        <w:rPr>
          <w:noProof/>
          <w:webHidden/>
        </w:rPr>
        <w:tab/>
      </w:r>
      <w:r>
        <w:rPr>
          <w:noProof/>
          <w:webHidden/>
        </w:rPr>
        <w:fldChar w:fldCharType="begin"/>
      </w:r>
      <w:r>
        <w:rPr>
          <w:noProof/>
          <w:webHidden/>
        </w:rPr>
        <w:instrText xml:space="preserve"> PAGEREF _Toc383591156 \h </w:instrText>
      </w:r>
      <w:r>
        <w:rPr>
          <w:noProof/>
          <w:webHidden/>
        </w:rPr>
      </w:r>
      <w:r>
        <w:rPr>
          <w:noProof/>
          <w:webHidden/>
        </w:rPr>
        <w:fldChar w:fldCharType="separate"/>
      </w:r>
      <w:r w:rsidR="00E67DF4">
        <w:rPr>
          <w:noProof/>
          <w:webHidden/>
        </w:rPr>
        <w:t>23</w:t>
      </w:r>
      <w:r>
        <w:rPr>
          <w:noProof/>
          <w:webHidden/>
        </w:rPr>
        <w:fldChar w:fldCharType="end"/>
      </w:r>
      <w:r w:rsidR="0050794E">
        <w:rPr>
          <w:noProof/>
        </w:rPr>
        <w:fldChar w:fldCharType="end"/>
      </w:r>
    </w:p>
    <w:p w:rsidR="00843E0C" w:rsidRDefault="000927E8" w:rsidP="00A419EA">
      <w:pPr>
        <w:pStyle w:val="TOC1"/>
        <w:rPr>
          <w:rFonts w:eastAsiaTheme="minorEastAsia" w:cstheme="minorBidi"/>
          <w:sz w:val="22"/>
          <w:szCs w:val="22"/>
        </w:rPr>
      </w:pPr>
      <w:hyperlink w:anchor="_Toc383591157" w:history="1">
        <w:r w:rsidR="00843E0C" w:rsidRPr="00A419EA">
          <w:rPr>
            <w:rStyle w:val="Hyperlink"/>
            <w:b/>
          </w:rPr>
          <w:t>Greenhouse Gas Emissions Reductions</w:t>
        </w:r>
        <w:r w:rsidR="00843E0C">
          <w:rPr>
            <w:webHidden/>
          </w:rPr>
          <w:tab/>
        </w:r>
        <w:r w:rsidR="00843E0C" w:rsidRPr="0014545B">
          <w:rPr>
            <w:webHidden/>
            <w:sz w:val="22"/>
            <w:szCs w:val="22"/>
          </w:rPr>
          <w:fldChar w:fldCharType="begin"/>
        </w:r>
        <w:r w:rsidR="00843E0C" w:rsidRPr="0014545B">
          <w:rPr>
            <w:webHidden/>
            <w:sz w:val="22"/>
            <w:szCs w:val="22"/>
          </w:rPr>
          <w:instrText xml:space="preserve"> PAGEREF _Toc383591157 \h </w:instrText>
        </w:r>
        <w:r w:rsidR="00843E0C" w:rsidRPr="0014545B">
          <w:rPr>
            <w:webHidden/>
            <w:sz w:val="22"/>
            <w:szCs w:val="22"/>
          </w:rPr>
        </w:r>
        <w:r w:rsidR="00843E0C" w:rsidRPr="0014545B">
          <w:rPr>
            <w:webHidden/>
            <w:sz w:val="22"/>
            <w:szCs w:val="22"/>
          </w:rPr>
          <w:fldChar w:fldCharType="separate"/>
        </w:r>
        <w:r w:rsidR="00E67DF4">
          <w:rPr>
            <w:webHidden/>
            <w:sz w:val="22"/>
            <w:szCs w:val="22"/>
          </w:rPr>
          <w:t>24</w:t>
        </w:r>
        <w:r w:rsidR="00843E0C" w:rsidRPr="0014545B">
          <w:rPr>
            <w:webHidden/>
            <w:sz w:val="22"/>
            <w:szCs w:val="22"/>
          </w:rPr>
          <w:fldChar w:fldCharType="end"/>
        </w:r>
      </w:hyperlink>
    </w:p>
    <w:p w:rsidR="0014545B" w:rsidRDefault="0050794E" w:rsidP="0014545B">
      <w:pPr>
        <w:pStyle w:val="TOC2"/>
        <w:rPr>
          <w:rStyle w:val="Hyperlink"/>
          <w:noProof/>
        </w:rPr>
      </w:pPr>
      <w:r>
        <w:rPr>
          <w:noProof/>
        </w:rPr>
        <w:fldChar w:fldCharType="begin"/>
      </w:r>
      <w:r>
        <w:rPr>
          <w:noProof/>
        </w:rPr>
        <w:instrText xml:space="preserve"> HYPERLINK \l "_Toc383591158" </w:instrText>
      </w:r>
      <w:r>
        <w:rPr>
          <w:noProof/>
        </w:rPr>
        <w:fldChar w:fldCharType="separate"/>
      </w:r>
      <w:r w:rsidR="00843E0C" w:rsidRPr="00F812D1">
        <w:rPr>
          <w:rStyle w:val="Hyperlink"/>
          <w:noProof/>
        </w:rPr>
        <w:t xml:space="preserve">Work with states to develop one or more scenarios </w:t>
      </w:r>
      <w:r w:rsidR="0014545B">
        <w:rPr>
          <w:rStyle w:val="Hyperlink"/>
          <w:noProof/>
        </w:rPr>
        <w:t>that will produce an 80</w:t>
      </w:r>
      <w:r w:rsidR="0014545B">
        <w:rPr>
          <w:rStyle w:val="Hyperlink"/>
          <w:noProof/>
        </w:rPr>
        <w:noBreakHyphen/>
        <w:t>percent</w:t>
      </w:r>
    </w:p>
    <w:p w:rsidR="00843E0C" w:rsidRDefault="00843E0C" w:rsidP="0014545B">
      <w:pPr>
        <w:pStyle w:val="TOC2"/>
        <w:rPr>
          <w:rFonts w:asciiTheme="minorHAnsi" w:eastAsiaTheme="minorEastAsia" w:hAnsiTheme="minorHAnsi" w:cstheme="minorBidi"/>
          <w:noProof/>
        </w:rPr>
      </w:pPr>
      <w:r w:rsidRPr="00F812D1">
        <w:rPr>
          <w:rStyle w:val="Hyperlink"/>
          <w:noProof/>
        </w:rPr>
        <w:t>reduction in greenhouse gas emissions nationally, from a 2005 baseline, in 2050 or beyond.</w:t>
      </w:r>
      <w:r>
        <w:rPr>
          <w:noProof/>
          <w:webHidden/>
        </w:rPr>
        <w:tab/>
      </w:r>
      <w:r>
        <w:rPr>
          <w:noProof/>
          <w:webHidden/>
        </w:rPr>
        <w:fldChar w:fldCharType="begin"/>
      </w:r>
      <w:r>
        <w:rPr>
          <w:noProof/>
          <w:webHidden/>
        </w:rPr>
        <w:instrText xml:space="preserve"> PAGEREF _Toc383591158 \h </w:instrText>
      </w:r>
      <w:r>
        <w:rPr>
          <w:noProof/>
          <w:webHidden/>
        </w:rPr>
      </w:r>
      <w:r>
        <w:rPr>
          <w:noProof/>
          <w:webHidden/>
        </w:rPr>
        <w:fldChar w:fldCharType="separate"/>
      </w:r>
      <w:r w:rsidR="00E67DF4">
        <w:rPr>
          <w:noProof/>
          <w:webHidden/>
        </w:rPr>
        <w:t>24</w:t>
      </w:r>
      <w:r>
        <w:rPr>
          <w:noProof/>
          <w:webHidden/>
        </w:rPr>
        <w:fldChar w:fldCharType="end"/>
      </w:r>
      <w:r w:rsidR="0050794E">
        <w:rPr>
          <w:noProof/>
        </w:rPr>
        <w:fldChar w:fldCharType="end"/>
      </w:r>
    </w:p>
    <w:p w:rsidR="00843E0C" w:rsidRDefault="000927E8" w:rsidP="00A419EA">
      <w:pPr>
        <w:pStyle w:val="TOC1"/>
        <w:rPr>
          <w:rFonts w:eastAsiaTheme="minorEastAsia" w:cstheme="minorBidi"/>
          <w:sz w:val="22"/>
          <w:szCs w:val="22"/>
        </w:rPr>
      </w:pPr>
      <w:hyperlink w:anchor="_Toc383591159" w:history="1">
        <w:r w:rsidR="00843E0C" w:rsidRPr="00A419EA">
          <w:rPr>
            <w:rStyle w:val="Hyperlink"/>
            <w:b/>
          </w:rPr>
          <w:t>Specific Waste Issues</w:t>
        </w:r>
        <w:r w:rsidR="00843E0C">
          <w:rPr>
            <w:webHidden/>
          </w:rPr>
          <w:tab/>
        </w:r>
        <w:r w:rsidR="00843E0C" w:rsidRPr="0014545B">
          <w:rPr>
            <w:webHidden/>
            <w:sz w:val="22"/>
            <w:szCs w:val="22"/>
          </w:rPr>
          <w:fldChar w:fldCharType="begin"/>
        </w:r>
        <w:r w:rsidR="00843E0C" w:rsidRPr="0014545B">
          <w:rPr>
            <w:webHidden/>
            <w:sz w:val="22"/>
            <w:szCs w:val="22"/>
          </w:rPr>
          <w:instrText xml:space="preserve"> PAGEREF _Toc383591159 \h </w:instrText>
        </w:r>
        <w:r w:rsidR="00843E0C" w:rsidRPr="0014545B">
          <w:rPr>
            <w:webHidden/>
            <w:sz w:val="22"/>
            <w:szCs w:val="22"/>
          </w:rPr>
        </w:r>
        <w:r w:rsidR="00843E0C" w:rsidRPr="0014545B">
          <w:rPr>
            <w:webHidden/>
            <w:sz w:val="22"/>
            <w:szCs w:val="22"/>
          </w:rPr>
          <w:fldChar w:fldCharType="separate"/>
        </w:r>
        <w:r w:rsidR="00E67DF4">
          <w:rPr>
            <w:webHidden/>
            <w:sz w:val="22"/>
            <w:szCs w:val="22"/>
          </w:rPr>
          <w:t>26</w:t>
        </w:r>
        <w:r w:rsidR="00843E0C" w:rsidRPr="0014545B">
          <w:rPr>
            <w:webHidden/>
            <w:sz w:val="22"/>
            <w:szCs w:val="22"/>
          </w:rPr>
          <w:fldChar w:fldCharType="end"/>
        </w:r>
      </w:hyperlink>
    </w:p>
    <w:p w:rsidR="00843E0C" w:rsidRDefault="000927E8" w:rsidP="0014545B">
      <w:pPr>
        <w:pStyle w:val="TOC2"/>
        <w:rPr>
          <w:rFonts w:asciiTheme="minorHAnsi" w:eastAsiaTheme="minorEastAsia" w:hAnsiTheme="minorHAnsi" w:cstheme="minorBidi"/>
          <w:noProof/>
        </w:rPr>
      </w:pPr>
      <w:hyperlink w:anchor="_Toc383591160" w:history="1">
        <w:r w:rsidR="00843E0C" w:rsidRPr="00F812D1">
          <w:rPr>
            <w:rStyle w:val="Hyperlink"/>
            <w:noProof/>
          </w:rPr>
          <w:t>Conduct studies and research related to the safe disposal and beneficial reuse of coal ash.</w:t>
        </w:r>
        <w:r w:rsidR="00843E0C">
          <w:rPr>
            <w:noProof/>
            <w:webHidden/>
          </w:rPr>
          <w:tab/>
        </w:r>
        <w:r w:rsidR="00843E0C">
          <w:rPr>
            <w:noProof/>
            <w:webHidden/>
          </w:rPr>
          <w:fldChar w:fldCharType="begin"/>
        </w:r>
        <w:r w:rsidR="00843E0C">
          <w:rPr>
            <w:noProof/>
            <w:webHidden/>
          </w:rPr>
          <w:instrText xml:space="preserve"> PAGEREF _Toc383591160 \h </w:instrText>
        </w:r>
        <w:r w:rsidR="00843E0C">
          <w:rPr>
            <w:noProof/>
            <w:webHidden/>
          </w:rPr>
        </w:r>
        <w:r w:rsidR="00843E0C">
          <w:rPr>
            <w:noProof/>
            <w:webHidden/>
          </w:rPr>
          <w:fldChar w:fldCharType="separate"/>
        </w:r>
        <w:r w:rsidR="00E67DF4">
          <w:rPr>
            <w:noProof/>
            <w:webHidden/>
          </w:rPr>
          <w:t>26</w:t>
        </w:r>
        <w:r w:rsidR="00843E0C">
          <w:rPr>
            <w:noProof/>
            <w:webHidden/>
          </w:rPr>
          <w:fldChar w:fldCharType="end"/>
        </w:r>
      </w:hyperlink>
    </w:p>
    <w:p w:rsidR="0014545B" w:rsidRDefault="0050794E" w:rsidP="004C0404">
      <w:pPr>
        <w:pStyle w:val="TOC2"/>
        <w:spacing w:before="240"/>
        <w:rPr>
          <w:rStyle w:val="Hyperlink"/>
          <w:noProof/>
        </w:rPr>
      </w:pPr>
      <w:r>
        <w:rPr>
          <w:noProof/>
        </w:rPr>
        <w:fldChar w:fldCharType="begin"/>
      </w:r>
      <w:r>
        <w:rPr>
          <w:noProof/>
        </w:rPr>
        <w:instrText xml:space="preserve"> HYPERLINK \l "_Toc383591161" </w:instrText>
      </w:r>
      <w:r>
        <w:rPr>
          <w:noProof/>
        </w:rPr>
        <w:fldChar w:fldCharType="separate"/>
      </w:r>
      <w:r w:rsidR="00843E0C" w:rsidRPr="00F812D1">
        <w:rPr>
          <w:rStyle w:val="Hyperlink"/>
          <w:noProof/>
        </w:rPr>
        <w:t xml:space="preserve">Study the economics of control activities and </w:t>
      </w:r>
      <w:r w:rsidR="0014545B">
        <w:rPr>
          <w:rStyle w:val="Hyperlink"/>
          <w:noProof/>
        </w:rPr>
        <w:t>cleanup efforts to evaluate the</w:t>
      </w:r>
    </w:p>
    <w:p w:rsidR="00843E0C" w:rsidRDefault="00843E0C" w:rsidP="0014545B">
      <w:pPr>
        <w:pStyle w:val="TOC2"/>
        <w:rPr>
          <w:rFonts w:asciiTheme="minorHAnsi" w:eastAsiaTheme="minorEastAsia" w:hAnsiTheme="minorHAnsi" w:cstheme="minorBidi"/>
          <w:noProof/>
        </w:rPr>
      </w:pPr>
      <w:r w:rsidRPr="00F812D1">
        <w:rPr>
          <w:rStyle w:val="Hyperlink"/>
          <w:noProof/>
        </w:rPr>
        <w:t>overall effect(s) of the use of pollution controls and environmental cleanup.</w:t>
      </w:r>
      <w:r>
        <w:rPr>
          <w:noProof/>
          <w:webHidden/>
        </w:rPr>
        <w:tab/>
      </w:r>
      <w:r>
        <w:rPr>
          <w:noProof/>
          <w:webHidden/>
        </w:rPr>
        <w:fldChar w:fldCharType="begin"/>
      </w:r>
      <w:r>
        <w:rPr>
          <w:noProof/>
          <w:webHidden/>
        </w:rPr>
        <w:instrText xml:space="preserve"> PAGEREF _Toc383591161 \h </w:instrText>
      </w:r>
      <w:r>
        <w:rPr>
          <w:noProof/>
          <w:webHidden/>
        </w:rPr>
      </w:r>
      <w:r>
        <w:rPr>
          <w:noProof/>
          <w:webHidden/>
        </w:rPr>
        <w:fldChar w:fldCharType="separate"/>
      </w:r>
      <w:r w:rsidR="00E67DF4">
        <w:rPr>
          <w:noProof/>
          <w:webHidden/>
        </w:rPr>
        <w:t>26</w:t>
      </w:r>
      <w:r>
        <w:rPr>
          <w:noProof/>
          <w:webHidden/>
        </w:rPr>
        <w:fldChar w:fldCharType="end"/>
      </w:r>
      <w:r w:rsidR="0050794E">
        <w:rPr>
          <w:noProof/>
        </w:rPr>
        <w:fldChar w:fldCharType="end"/>
      </w:r>
    </w:p>
    <w:p w:rsidR="0014545B" w:rsidRDefault="0050794E" w:rsidP="004C0404">
      <w:pPr>
        <w:pStyle w:val="TOC2"/>
        <w:spacing w:before="240"/>
        <w:rPr>
          <w:rStyle w:val="Hyperlink"/>
          <w:noProof/>
        </w:rPr>
      </w:pPr>
      <w:r>
        <w:rPr>
          <w:noProof/>
        </w:rPr>
        <w:fldChar w:fldCharType="begin"/>
      </w:r>
      <w:r>
        <w:rPr>
          <w:noProof/>
        </w:rPr>
        <w:instrText xml:space="preserve"> HYPERLINK \l "_Toc383591162" </w:instrText>
      </w:r>
      <w:r>
        <w:rPr>
          <w:noProof/>
        </w:rPr>
        <w:fldChar w:fldCharType="separate"/>
      </w:r>
      <w:r w:rsidR="00843E0C" w:rsidRPr="00F812D1">
        <w:rPr>
          <w:rStyle w:val="Hyperlink"/>
          <w:noProof/>
        </w:rPr>
        <w:t xml:space="preserve">Work with states on green chemistry and toxic substances studies because </w:t>
      </w:r>
      <w:r w:rsidR="0014545B">
        <w:rPr>
          <w:rStyle w:val="Hyperlink"/>
          <w:noProof/>
        </w:rPr>
        <w:t>there is</w:t>
      </w:r>
    </w:p>
    <w:p w:rsidR="00843E0C" w:rsidRDefault="00843E0C" w:rsidP="0014545B">
      <w:pPr>
        <w:pStyle w:val="TOC2"/>
        <w:rPr>
          <w:rFonts w:asciiTheme="minorHAnsi" w:eastAsiaTheme="minorEastAsia" w:hAnsiTheme="minorHAnsi" w:cstheme="minorBidi"/>
          <w:noProof/>
        </w:rPr>
      </w:pPr>
      <w:r w:rsidRPr="00F812D1">
        <w:rPr>
          <w:rStyle w:val="Hyperlink"/>
          <w:noProof/>
        </w:rPr>
        <w:t>not capacity for each state and the federal government to duplicate one another’s work.</w:t>
      </w:r>
      <w:r>
        <w:rPr>
          <w:noProof/>
          <w:webHidden/>
        </w:rPr>
        <w:tab/>
      </w:r>
      <w:r>
        <w:rPr>
          <w:noProof/>
          <w:webHidden/>
        </w:rPr>
        <w:fldChar w:fldCharType="begin"/>
      </w:r>
      <w:r>
        <w:rPr>
          <w:noProof/>
          <w:webHidden/>
        </w:rPr>
        <w:instrText xml:space="preserve"> PAGEREF _Toc383591162 \h </w:instrText>
      </w:r>
      <w:r>
        <w:rPr>
          <w:noProof/>
          <w:webHidden/>
        </w:rPr>
      </w:r>
      <w:r>
        <w:rPr>
          <w:noProof/>
          <w:webHidden/>
        </w:rPr>
        <w:fldChar w:fldCharType="separate"/>
      </w:r>
      <w:r w:rsidR="00E67DF4">
        <w:rPr>
          <w:noProof/>
          <w:webHidden/>
        </w:rPr>
        <w:t>27</w:t>
      </w:r>
      <w:r>
        <w:rPr>
          <w:noProof/>
          <w:webHidden/>
        </w:rPr>
        <w:fldChar w:fldCharType="end"/>
      </w:r>
      <w:r w:rsidR="0050794E">
        <w:rPr>
          <w:noProof/>
        </w:rPr>
        <w:fldChar w:fldCharType="end"/>
      </w:r>
    </w:p>
    <w:p w:rsidR="00843E0C" w:rsidRDefault="000927E8" w:rsidP="004C0404">
      <w:pPr>
        <w:pStyle w:val="TOC2"/>
        <w:spacing w:before="240"/>
        <w:rPr>
          <w:rFonts w:asciiTheme="minorHAnsi" w:eastAsiaTheme="minorEastAsia" w:hAnsiTheme="minorHAnsi" w:cstheme="minorBidi"/>
          <w:noProof/>
        </w:rPr>
      </w:pPr>
      <w:hyperlink w:anchor="_Toc383591163" w:history="1">
        <w:r w:rsidR="00843E0C" w:rsidRPr="00F812D1">
          <w:rPr>
            <w:rStyle w:val="Hyperlink"/>
            <w:noProof/>
          </w:rPr>
          <w:t>Research how to deal with plastics in aquatic environments.</w:t>
        </w:r>
        <w:r w:rsidR="00843E0C">
          <w:rPr>
            <w:noProof/>
            <w:webHidden/>
          </w:rPr>
          <w:tab/>
        </w:r>
        <w:r w:rsidR="00843E0C">
          <w:rPr>
            <w:noProof/>
            <w:webHidden/>
          </w:rPr>
          <w:fldChar w:fldCharType="begin"/>
        </w:r>
        <w:r w:rsidR="00843E0C">
          <w:rPr>
            <w:noProof/>
            <w:webHidden/>
          </w:rPr>
          <w:instrText xml:space="preserve"> PAGEREF _Toc383591163 \h </w:instrText>
        </w:r>
        <w:r w:rsidR="00843E0C">
          <w:rPr>
            <w:noProof/>
            <w:webHidden/>
          </w:rPr>
        </w:r>
        <w:r w:rsidR="00843E0C">
          <w:rPr>
            <w:noProof/>
            <w:webHidden/>
          </w:rPr>
          <w:fldChar w:fldCharType="separate"/>
        </w:r>
        <w:r w:rsidR="00E67DF4">
          <w:rPr>
            <w:noProof/>
            <w:webHidden/>
          </w:rPr>
          <w:t>29</w:t>
        </w:r>
        <w:r w:rsidR="00843E0C">
          <w:rPr>
            <w:noProof/>
            <w:webHidden/>
          </w:rPr>
          <w:fldChar w:fldCharType="end"/>
        </w:r>
      </w:hyperlink>
    </w:p>
    <w:p w:rsidR="00843E0C" w:rsidRDefault="000927E8" w:rsidP="00A419EA">
      <w:pPr>
        <w:pStyle w:val="TOC1"/>
        <w:rPr>
          <w:rFonts w:eastAsiaTheme="minorEastAsia" w:cstheme="minorBidi"/>
          <w:sz w:val="22"/>
          <w:szCs w:val="22"/>
        </w:rPr>
      </w:pPr>
      <w:hyperlink w:anchor="_Toc383591164" w:history="1">
        <w:r w:rsidR="00843E0C" w:rsidRPr="00A419EA">
          <w:rPr>
            <w:rStyle w:val="Hyperlink"/>
            <w:b/>
          </w:rPr>
          <w:t>Appendix: Supplemental Information and Active Research</w:t>
        </w:r>
        <w:r w:rsidR="00843E0C">
          <w:rPr>
            <w:webHidden/>
          </w:rPr>
          <w:tab/>
        </w:r>
        <w:r w:rsidR="00843E0C" w:rsidRPr="0014545B">
          <w:rPr>
            <w:webHidden/>
            <w:sz w:val="22"/>
            <w:szCs w:val="22"/>
          </w:rPr>
          <w:fldChar w:fldCharType="begin"/>
        </w:r>
        <w:r w:rsidR="00843E0C" w:rsidRPr="0014545B">
          <w:rPr>
            <w:webHidden/>
            <w:sz w:val="22"/>
            <w:szCs w:val="22"/>
          </w:rPr>
          <w:instrText xml:space="preserve"> PAGEREF _Toc383591164 \h </w:instrText>
        </w:r>
        <w:r w:rsidR="00843E0C" w:rsidRPr="0014545B">
          <w:rPr>
            <w:webHidden/>
            <w:sz w:val="22"/>
            <w:szCs w:val="22"/>
          </w:rPr>
        </w:r>
        <w:r w:rsidR="00843E0C" w:rsidRPr="0014545B">
          <w:rPr>
            <w:webHidden/>
            <w:sz w:val="22"/>
            <w:szCs w:val="22"/>
          </w:rPr>
          <w:fldChar w:fldCharType="separate"/>
        </w:r>
        <w:r w:rsidR="00E67DF4">
          <w:rPr>
            <w:webHidden/>
            <w:sz w:val="22"/>
            <w:szCs w:val="22"/>
          </w:rPr>
          <w:t>31</w:t>
        </w:r>
        <w:r w:rsidR="00843E0C" w:rsidRPr="0014545B">
          <w:rPr>
            <w:webHidden/>
            <w:sz w:val="22"/>
            <w:szCs w:val="22"/>
          </w:rPr>
          <w:fldChar w:fldCharType="end"/>
        </w:r>
      </w:hyperlink>
    </w:p>
    <w:p w:rsidR="008D5FBC" w:rsidRPr="00785E21" w:rsidRDefault="00A15615">
      <w:pPr>
        <w:rPr>
          <w:rFonts w:asciiTheme="minorHAnsi" w:hAnsiTheme="minorHAnsi"/>
        </w:rPr>
      </w:pPr>
      <w:r w:rsidRPr="00785E21">
        <w:rPr>
          <w:rFonts w:asciiTheme="minorHAnsi" w:hAnsiTheme="minorHAnsi"/>
        </w:rPr>
        <w:fldChar w:fldCharType="end"/>
      </w:r>
    </w:p>
    <w:p w:rsidR="00E304BD" w:rsidRPr="00785E21" w:rsidRDefault="00E304BD">
      <w:pPr>
        <w:rPr>
          <w:rFonts w:asciiTheme="minorHAnsi" w:hAnsiTheme="minorHAnsi"/>
        </w:rPr>
      </w:pPr>
    </w:p>
    <w:p w:rsidR="003A09D0" w:rsidRPr="00785E21" w:rsidRDefault="003A09D0" w:rsidP="00702A4D">
      <w:pPr>
        <w:pStyle w:val="Heading1"/>
        <w:sectPr w:rsidR="003A09D0" w:rsidRPr="00785E21" w:rsidSect="00A419EA">
          <w:pgSz w:w="12240" w:h="15840" w:code="1"/>
          <w:pgMar w:top="1440" w:right="1440" w:bottom="1440" w:left="1440" w:header="720" w:footer="720" w:gutter="0"/>
          <w:cols w:space="720"/>
          <w:docGrid w:linePitch="360"/>
        </w:sectPr>
      </w:pPr>
    </w:p>
    <w:p w:rsidR="00390917" w:rsidRDefault="00390917" w:rsidP="00702A4D">
      <w:pPr>
        <w:pStyle w:val="Heading1"/>
      </w:pPr>
      <w:bookmarkStart w:id="17" w:name="_Toc383591131"/>
      <w:r w:rsidRPr="00702A4D">
        <w:t>Introduction</w:t>
      </w:r>
      <w:bookmarkEnd w:id="17"/>
    </w:p>
    <w:p w:rsidR="00390917" w:rsidRDefault="00390917" w:rsidP="00390917">
      <w:pPr>
        <w:rPr>
          <w:rFonts w:asciiTheme="minorHAnsi" w:hAnsiTheme="minorHAnsi"/>
          <w:sz w:val="22"/>
          <w:szCs w:val="22"/>
        </w:rPr>
      </w:pPr>
    </w:p>
    <w:p w:rsidR="00BC2B26" w:rsidRPr="00B87FD7" w:rsidRDefault="00B87FD7" w:rsidP="00310B14">
      <w:pPr>
        <w:pStyle w:val="body0"/>
        <w:spacing w:after="200" w:line="276" w:lineRule="auto"/>
        <w:rPr>
          <w:rFonts w:asciiTheme="minorHAnsi" w:hAnsiTheme="minorHAnsi"/>
        </w:rPr>
      </w:pPr>
      <w:r w:rsidRPr="00B87FD7">
        <w:rPr>
          <w:rFonts w:asciiTheme="minorHAnsi" w:hAnsiTheme="minorHAnsi"/>
        </w:rPr>
        <w:t>Over the past few years EPA</w:t>
      </w:r>
      <w:r w:rsidRPr="00C05C8C">
        <w:rPr>
          <w:rFonts w:asciiTheme="minorHAnsi" w:hAnsiTheme="minorHAnsi"/>
        </w:rPr>
        <w:t>’</w:t>
      </w:r>
      <w:r w:rsidRPr="00B87FD7">
        <w:rPr>
          <w:rFonts w:asciiTheme="minorHAnsi" w:hAnsiTheme="minorHAnsi"/>
        </w:rPr>
        <w:t>s Office of Research and Development (ORD) has connected with the Environmental Council of States (ECOS)</w:t>
      </w:r>
      <w:r w:rsidR="00F24EDF">
        <w:rPr>
          <w:rFonts w:asciiTheme="minorHAnsi" w:hAnsiTheme="minorHAnsi"/>
        </w:rPr>
        <w:t>—</w:t>
      </w:r>
      <w:r w:rsidRPr="00B87FD7">
        <w:rPr>
          <w:rFonts w:asciiTheme="minorHAnsi" w:hAnsiTheme="minorHAnsi"/>
        </w:rPr>
        <w:t>the national association of state environmental agency leaders</w:t>
      </w:r>
      <w:r w:rsidR="00F24EDF">
        <w:rPr>
          <w:rFonts w:asciiTheme="minorHAnsi" w:hAnsiTheme="minorHAnsi"/>
        </w:rPr>
        <w:t>—</w:t>
      </w:r>
      <w:r w:rsidRPr="00B87FD7">
        <w:rPr>
          <w:rFonts w:asciiTheme="minorHAnsi" w:hAnsiTheme="minorHAnsi"/>
        </w:rPr>
        <w:t>and its research arm</w:t>
      </w:r>
      <w:r w:rsidR="00F24EDF">
        <w:rPr>
          <w:rFonts w:asciiTheme="minorHAnsi" w:hAnsiTheme="minorHAnsi"/>
        </w:rPr>
        <w:t>,</w:t>
      </w:r>
      <w:r w:rsidRPr="00B87FD7">
        <w:rPr>
          <w:rFonts w:asciiTheme="minorHAnsi" w:hAnsiTheme="minorHAnsi"/>
        </w:rPr>
        <w:t xml:space="preserve"> the Environmental Research Institute of the States (ERIS)</w:t>
      </w:r>
      <w:r w:rsidR="00F24EDF">
        <w:rPr>
          <w:rFonts w:asciiTheme="minorHAnsi" w:hAnsiTheme="minorHAnsi"/>
        </w:rPr>
        <w:t xml:space="preserve">, </w:t>
      </w:r>
      <w:r w:rsidRPr="00B87FD7">
        <w:rPr>
          <w:rFonts w:asciiTheme="minorHAnsi" w:hAnsiTheme="minorHAnsi"/>
        </w:rPr>
        <w:t>to share information on ORD</w:t>
      </w:r>
      <w:r w:rsidRPr="00C05C8C">
        <w:rPr>
          <w:rFonts w:asciiTheme="minorHAnsi" w:hAnsiTheme="minorHAnsi"/>
        </w:rPr>
        <w:t>’</w:t>
      </w:r>
      <w:r w:rsidRPr="00B87FD7">
        <w:rPr>
          <w:rFonts w:asciiTheme="minorHAnsi" w:hAnsiTheme="minorHAnsi"/>
        </w:rPr>
        <w:t xml:space="preserve">s scientific and technical capabilities and </w:t>
      </w:r>
      <w:r w:rsidR="004A55E4">
        <w:rPr>
          <w:rFonts w:asciiTheme="minorHAnsi" w:hAnsiTheme="minorHAnsi"/>
        </w:rPr>
        <w:t xml:space="preserve">to </w:t>
      </w:r>
      <w:r w:rsidRPr="00B87FD7">
        <w:rPr>
          <w:rFonts w:asciiTheme="minorHAnsi" w:hAnsiTheme="minorHAnsi"/>
        </w:rPr>
        <w:t xml:space="preserve">solicit input on how ORD </w:t>
      </w:r>
      <w:r w:rsidR="00BC2B26">
        <w:rPr>
          <w:rFonts w:asciiTheme="minorHAnsi" w:hAnsiTheme="minorHAnsi"/>
        </w:rPr>
        <w:t xml:space="preserve">scientific products </w:t>
      </w:r>
      <w:r w:rsidRPr="00B87FD7">
        <w:rPr>
          <w:rFonts w:asciiTheme="minorHAnsi" w:hAnsiTheme="minorHAnsi"/>
        </w:rPr>
        <w:t xml:space="preserve">can be more </w:t>
      </w:r>
      <w:r w:rsidR="00BC2B26">
        <w:rPr>
          <w:rFonts w:asciiTheme="minorHAnsi" w:hAnsiTheme="minorHAnsi"/>
        </w:rPr>
        <w:t xml:space="preserve">useful to </w:t>
      </w:r>
      <w:r w:rsidRPr="00B87FD7">
        <w:rPr>
          <w:rFonts w:asciiTheme="minorHAnsi" w:hAnsiTheme="minorHAnsi"/>
        </w:rPr>
        <w:t xml:space="preserve">the states. </w:t>
      </w:r>
    </w:p>
    <w:p w:rsidR="00B87FD7" w:rsidRPr="00B87FD7" w:rsidRDefault="00B87FD7" w:rsidP="00B87FD7">
      <w:pPr>
        <w:pStyle w:val="body0"/>
        <w:spacing w:after="200" w:line="276" w:lineRule="auto"/>
        <w:rPr>
          <w:rFonts w:asciiTheme="minorHAnsi" w:hAnsiTheme="minorHAnsi"/>
        </w:rPr>
      </w:pPr>
      <w:r w:rsidRPr="00B87FD7">
        <w:rPr>
          <w:rFonts w:asciiTheme="minorHAnsi" w:hAnsiTheme="minorHAnsi"/>
        </w:rPr>
        <w:t>To that end, ORD has hosted ERIS Board members on three separate visits to EPA facilities in R</w:t>
      </w:r>
      <w:r w:rsidR="004A55E4">
        <w:rPr>
          <w:rFonts w:asciiTheme="minorHAnsi" w:hAnsiTheme="minorHAnsi"/>
        </w:rPr>
        <w:t xml:space="preserve">esearch </w:t>
      </w:r>
      <w:r w:rsidRPr="00B87FD7">
        <w:rPr>
          <w:rFonts w:asciiTheme="minorHAnsi" w:hAnsiTheme="minorHAnsi"/>
        </w:rPr>
        <w:t>T</w:t>
      </w:r>
      <w:r w:rsidR="004A55E4">
        <w:rPr>
          <w:rFonts w:asciiTheme="minorHAnsi" w:hAnsiTheme="minorHAnsi"/>
        </w:rPr>
        <w:t xml:space="preserve">riangle </w:t>
      </w:r>
      <w:r w:rsidRPr="00B87FD7">
        <w:rPr>
          <w:rFonts w:asciiTheme="minorHAnsi" w:hAnsiTheme="minorHAnsi"/>
        </w:rPr>
        <w:t>P</w:t>
      </w:r>
      <w:r w:rsidR="004A55E4">
        <w:rPr>
          <w:rFonts w:asciiTheme="minorHAnsi" w:hAnsiTheme="minorHAnsi"/>
        </w:rPr>
        <w:t>ark</w:t>
      </w:r>
      <w:r w:rsidRPr="00B87FD7">
        <w:rPr>
          <w:rFonts w:asciiTheme="minorHAnsi" w:hAnsiTheme="minorHAnsi"/>
        </w:rPr>
        <w:t xml:space="preserve"> (Summer 2011), Cincinnati (August 2012) and Las Vegas (May 2013). They will also visit our Gulf Ecology Division in May of this year. </w:t>
      </w:r>
    </w:p>
    <w:p w:rsidR="00B87FD7" w:rsidRPr="00B87FD7" w:rsidRDefault="00B87FD7" w:rsidP="00B87FD7">
      <w:pPr>
        <w:pStyle w:val="body0"/>
        <w:spacing w:after="200" w:line="276" w:lineRule="auto"/>
        <w:rPr>
          <w:rFonts w:asciiTheme="minorHAnsi" w:hAnsiTheme="minorHAnsi"/>
        </w:rPr>
      </w:pPr>
      <w:r w:rsidRPr="00B87FD7">
        <w:rPr>
          <w:rFonts w:asciiTheme="minorHAnsi" w:hAnsiTheme="minorHAnsi"/>
        </w:rPr>
        <w:t>As part of these ongoing efforts, ERIS has provided a set of research needs they gathered at the ECOS Annual Meeting in September 2013 that are grouped into several broad topical areas.  </w:t>
      </w:r>
    </w:p>
    <w:p w:rsidR="00B87FD7" w:rsidRPr="00B87FD7" w:rsidRDefault="00B87FD7" w:rsidP="00B87FD7">
      <w:pPr>
        <w:pStyle w:val="body0"/>
        <w:spacing w:after="200" w:line="276" w:lineRule="auto"/>
        <w:rPr>
          <w:rFonts w:asciiTheme="minorHAnsi" w:hAnsiTheme="minorHAnsi"/>
        </w:rPr>
      </w:pPr>
      <w:r w:rsidRPr="00B87FD7">
        <w:rPr>
          <w:rFonts w:asciiTheme="minorHAnsi" w:hAnsiTheme="minorHAnsi"/>
        </w:rPr>
        <w:t>This document is ORD’s response to the list of state research needs provided by ERIS. We have identified existing tools, methods or models on these topics</w:t>
      </w:r>
      <w:r w:rsidR="00F24EDF">
        <w:rPr>
          <w:rFonts w:asciiTheme="minorHAnsi" w:hAnsiTheme="minorHAnsi"/>
        </w:rPr>
        <w:t xml:space="preserve">, as well as </w:t>
      </w:r>
      <w:r w:rsidRPr="00B87FD7">
        <w:rPr>
          <w:rFonts w:asciiTheme="minorHAnsi" w:hAnsiTheme="minorHAnsi"/>
        </w:rPr>
        <w:t xml:space="preserve">other relevant work being done by ORD or the program offices in these areas. </w:t>
      </w:r>
      <w:r w:rsidR="00F24EDF">
        <w:rPr>
          <w:rFonts w:asciiTheme="minorHAnsi" w:hAnsiTheme="minorHAnsi"/>
        </w:rPr>
        <w:t>The</w:t>
      </w:r>
      <w:r w:rsidRPr="00B87FD7">
        <w:rPr>
          <w:rFonts w:asciiTheme="minorHAnsi" w:hAnsiTheme="minorHAnsi"/>
        </w:rPr>
        <w:t xml:space="preserve"> appendix includes supplemental information and active research in these areas. </w:t>
      </w:r>
    </w:p>
    <w:p w:rsidR="00B87FD7" w:rsidRPr="00B87FD7" w:rsidRDefault="00B87FD7" w:rsidP="00B87FD7">
      <w:pPr>
        <w:pStyle w:val="body0"/>
        <w:spacing w:after="200" w:line="276" w:lineRule="auto"/>
        <w:rPr>
          <w:rFonts w:asciiTheme="minorHAnsi" w:hAnsiTheme="minorHAnsi"/>
        </w:rPr>
      </w:pPr>
      <w:r w:rsidRPr="00B87FD7">
        <w:rPr>
          <w:rFonts w:asciiTheme="minorHAnsi" w:hAnsiTheme="minorHAnsi"/>
        </w:rPr>
        <w:t>ORD values the</w:t>
      </w:r>
      <w:r w:rsidRPr="00B87FD7">
        <w:rPr>
          <w:rFonts w:asciiTheme="minorHAnsi" w:hAnsiTheme="minorHAnsi"/>
          <w:lang w:val="it-IT"/>
        </w:rPr>
        <w:t xml:space="preserve"> collaboration </w:t>
      </w:r>
      <w:r w:rsidRPr="00B87FD7">
        <w:rPr>
          <w:rFonts w:asciiTheme="minorHAnsi" w:hAnsiTheme="minorHAnsi"/>
        </w:rPr>
        <w:t xml:space="preserve">with ERIS and our </w:t>
      </w:r>
      <w:r w:rsidR="00F24EDF">
        <w:rPr>
          <w:rFonts w:asciiTheme="minorHAnsi" w:hAnsiTheme="minorHAnsi"/>
        </w:rPr>
        <w:t>s</w:t>
      </w:r>
      <w:r w:rsidRPr="00B87FD7">
        <w:rPr>
          <w:rFonts w:asciiTheme="minorHAnsi" w:hAnsiTheme="minorHAnsi"/>
        </w:rPr>
        <w:t>tate partners. Our goal is to make our tools, models and research as useful and practical as possible to help the</w:t>
      </w:r>
      <w:r w:rsidR="00F24EDF">
        <w:rPr>
          <w:rFonts w:asciiTheme="minorHAnsi" w:hAnsiTheme="minorHAnsi"/>
        </w:rPr>
        <w:t xml:space="preserve"> states</w:t>
      </w:r>
      <w:r w:rsidRPr="00B87FD7">
        <w:rPr>
          <w:rFonts w:asciiTheme="minorHAnsi" w:hAnsiTheme="minorHAnsi"/>
        </w:rPr>
        <w:t xml:space="preserve"> do their important environmental work.  </w:t>
      </w:r>
    </w:p>
    <w:p w:rsidR="00B87FD7" w:rsidRPr="00390917" w:rsidRDefault="00B87FD7" w:rsidP="00390917">
      <w:pPr>
        <w:rPr>
          <w:rFonts w:asciiTheme="minorHAnsi" w:hAnsiTheme="minorHAnsi"/>
          <w:sz w:val="22"/>
          <w:szCs w:val="22"/>
        </w:rPr>
      </w:pPr>
    </w:p>
    <w:p w:rsidR="00390917" w:rsidRPr="00B87FD7" w:rsidRDefault="00390917" w:rsidP="00390917">
      <w:pPr>
        <w:rPr>
          <w:rFonts w:asciiTheme="minorHAnsi" w:hAnsiTheme="minorHAnsi"/>
          <w:sz w:val="22"/>
          <w:szCs w:val="22"/>
        </w:rPr>
        <w:sectPr w:rsidR="00390917" w:rsidRPr="00B87FD7" w:rsidSect="0086563D">
          <w:footerReference w:type="default" r:id="rId11"/>
          <w:pgSz w:w="12240" w:h="15840"/>
          <w:pgMar w:top="1440" w:right="1440" w:bottom="1440" w:left="1440" w:header="720" w:footer="720" w:gutter="0"/>
          <w:cols w:space="720"/>
          <w:docGrid w:linePitch="360"/>
        </w:sectPr>
      </w:pPr>
    </w:p>
    <w:p w:rsidR="003A09D0" w:rsidRPr="00164A48" w:rsidRDefault="003A09D0" w:rsidP="00702A4D">
      <w:pPr>
        <w:pStyle w:val="Heading1"/>
      </w:pPr>
      <w:bookmarkStart w:id="18" w:name="_Toc383591132"/>
      <w:r w:rsidRPr="00164A48">
        <w:t>Nutrients in Water</w:t>
      </w:r>
      <w:bookmarkEnd w:id="18"/>
      <w:r w:rsidRPr="00164A48">
        <w:t xml:space="preserve"> </w:t>
      </w:r>
    </w:p>
    <w:p w:rsidR="00DE61CC" w:rsidRPr="00EA3F4F" w:rsidRDefault="00DE61CC" w:rsidP="00A419EA">
      <w:pPr>
        <w:pStyle w:val="Heading2"/>
      </w:pPr>
      <w:bookmarkStart w:id="19" w:name="_Toc383591133"/>
      <w:r w:rsidRPr="00EA3F4F">
        <w:t>D</w:t>
      </w:r>
      <w:r w:rsidR="003A09D0" w:rsidRPr="00EA3F4F">
        <w:t>evelop models for nutrient discharges from wastewater facilities similar to air models that are already in use to replace or augment monitoring.</w:t>
      </w:r>
      <w:bookmarkEnd w:id="19"/>
    </w:p>
    <w:p w:rsidR="008E19CA" w:rsidRPr="00785E21" w:rsidRDefault="008E19CA" w:rsidP="008E19CA">
      <w:pPr>
        <w:spacing w:before="240" w:line="276" w:lineRule="auto"/>
        <w:rPr>
          <w:rFonts w:asciiTheme="minorHAnsi" w:hAnsiTheme="minorHAnsi"/>
          <w:color w:val="000000"/>
          <w:sz w:val="22"/>
          <w:szCs w:val="22"/>
          <w:u w:val="single"/>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7E6939">
        <w:rPr>
          <w:rFonts w:asciiTheme="minorHAnsi" w:hAnsiTheme="minorHAnsi"/>
          <w:color w:val="000000"/>
          <w:sz w:val="22"/>
          <w:szCs w:val="22"/>
        </w:rPr>
        <w:t>:</w:t>
      </w:r>
    </w:p>
    <w:p w:rsidR="00722132" w:rsidRPr="00952D72" w:rsidRDefault="008A20A0" w:rsidP="00952D72">
      <w:pPr>
        <w:numPr>
          <w:ilvl w:val="0"/>
          <w:numId w:val="2"/>
        </w:numPr>
        <w:tabs>
          <w:tab w:val="left" w:pos="720"/>
        </w:tabs>
        <w:spacing w:before="240" w:after="240" w:line="276" w:lineRule="auto"/>
        <w:ind w:left="720"/>
        <w:rPr>
          <w:rFonts w:asciiTheme="minorHAnsi" w:hAnsiTheme="minorHAnsi"/>
          <w:b/>
          <w:i/>
          <w:color w:val="FF0000"/>
        </w:rPr>
      </w:pPr>
      <w:r w:rsidRPr="006A7C63">
        <w:rPr>
          <w:rFonts w:asciiTheme="minorHAnsi" w:hAnsiTheme="minorHAnsi"/>
          <w:b/>
          <w:bCs/>
          <w:sz w:val="22"/>
          <w:szCs w:val="22"/>
        </w:rPr>
        <w:t>AQUATOX</w:t>
      </w:r>
      <w:r w:rsidR="00EF49ED">
        <w:rPr>
          <w:rFonts w:asciiTheme="minorHAnsi" w:hAnsiTheme="minorHAnsi" w:cstheme="minorHAnsi"/>
          <w:sz w:val="22"/>
          <w:szCs w:val="22"/>
        </w:rPr>
        <w:t>—</w:t>
      </w:r>
      <w:r w:rsidR="00671B13" w:rsidRPr="00267F7D">
        <w:rPr>
          <w:rFonts w:asciiTheme="minorHAnsi" w:hAnsiTheme="minorHAnsi"/>
          <w:bCs/>
          <w:sz w:val="22"/>
          <w:szCs w:val="22"/>
        </w:rPr>
        <w:t>AQUATOX is a simulation model for aquatic systems. AQUATOX predicts the fate of various pollutants, such as nutrients and organic chemicals, and their effects on the ecosystem, including fish, invertebrates and aquatic plants. This model is a valuable tool for ecologists, biologists, water quality modelers and anyone involved in performing ecological risk asse</w:t>
      </w:r>
      <w:r w:rsidR="00DC4535">
        <w:rPr>
          <w:rFonts w:asciiTheme="minorHAnsi" w:hAnsiTheme="minorHAnsi"/>
          <w:bCs/>
          <w:sz w:val="22"/>
          <w:szCs w:val="22"/>
        </w:rPr>
        <w:t>ssments for aquatic ecosystems</w:t>
      </w:r>
      <w:r w:rsidR="006E2A8D" w:rsidRPr="006A7C63">
        <w:rPr>
          <w:rFonts w:asciiTheme="minorHAnsi" w:hAnsiTheme="minorHAnsi"/>
          <w:bCs/>
          <w:sz w:val="22"/>
          <w:szCs w:val="22"/>
        </w:rPr>
        <w:t>.</w:t>
      </w:r>
      <w:r w:rsidR="00952D72">
        <w:rPr>
          <w:rFonts w:asciiTheme="minorHAnsi" w:hAnsiTheme="minorHAnsi"/>
          <w:bCs/>
          <w:sz w:val="22"/>
          <w:szCs w:val="22"/>
        </w:rPr>
        <w:t xml:space="preserve"> </w:t>
      </w:r>
      <w:r w:rsidR="00BD0F6A">
        <w:rPr>
          <w:rFonts w:asciiTheme="minorHAnsi" w:hAnsiTheme="minorHAnsi"/>
          <w:bCs/>
          <w:sz w:val="22"/>
          <w:szCs w:val="22"/>
        </w:rPr>
        <w:br/>
      </w:r>
      <w:hyperlink r:id="rId12" w:history="1">
        <w:r w:rsidR="006E2A8D" w:rsidRPr="00952D72">
          <w:rPr>
            <w:rStyle w:val="Hyperlink"/>
            <w:rFonts w:asciiTheme="minorHAnsi" w:hAnsiTheme="minorHAnsi"/>
            <w:bCs/>
            <w:sz w:val="22"/>
            <w:szCs w:val="22"/>
          </w:rPr>
          <w:t xml:space="preserve">water.epa.gov/scitech/datait/models/aquatox   </w:t>
        </w:r>
      </w:hyperlink>
    </w:p>
    <w:p w:rsidR="00FB6E33" w:rsidRPr="00FB6E33" w:rsidRDefault="00E41A47" w:rsidP="0053055E">
      <w:pPr>
        <w:pStyle w:val="ListParagraph"/>
        <w:numPr>
          <w:ilvl w:val="0"/>
          <w:numId w:val="2"/>
        </w:numPr>
        <w:shd w:val="clear" w:color="auto" w:fill="FFFFFF"/>
        <w:tabs>
          <w:tab w:val="left" w:pos="720"/>
        </w:tabs>
        <w:spacing w:after="0"/>
        <w:ind w:left="720"/>
        <w:contextualSpacing w:val="0"/>
        <w:rPr>
          <w:rFonts w:asciiTheme="minorHAnsi" w:hAnsiTheme="minorHAnsi"/>
          <w:i/>
        </w:rPr>
      </w:pPr>
      <w:r w:rsidRPr="006268F7">
        <w:rPr>
          <w:rFonts w:asciiTheme="minorHAnsi" w:hAnsiTheme="minorHAnsi"/>
          <w:b/>
        </w:rPr>
        <w:t>Hydrological Simulation Program (HSPF)</w:t>
      </w:r>
      <w:r w:rsidR="00EF49ED">
        <w:rPr>
          <w:rFonts w:asciiTheme="minorHAnsi" w:hAnsiTheme="minorHAnsi" w:cstheme="minorHAnsi"/>
        </w:rPr>
        <w:t>—</w:t>
      </w:r>
      <w:r w:rsidR="006268F7" w:rsidRPr="006268F7">
        <w:rPr>
          <w:rFonts w:asciiTheme="minorHAnsi" w:hAnsiTheme="minorHAnsi"/>
        </w:rPr>
        <w:t>HSPF is a comprehensive watershed model that can be applied to rural and urban environments to simulate point and nonpoint runoff and pollutant loadings at a watershed scale. This model will be valuable to environmental scientists and biologists</w:t>
      </w:r>
      <w:r w:rsidR="006268F7" w:rsidRPr="006268F7" w:rsidDel="00267F7D">
        <w:rPr>
          <w:rFonts w:asciiTheme="minorHAnsi" w:hAnsiTheme="minorHAnsi"/>
        </w:rPr>
        <w:t xml:space="preserve"> </w:t>
      </w:r>
      <w:r w:rsidR="006268F7" w:rsidRPr="006268F7">
        <w:rPr>
          <w:rFonts w:asciiTheme="minorHAnsi" w:hAnsiTheme="minorHAnsi"/>
        </w:rPr>
        <w:t xml:space="preserve">in performing water quantity and quality routing in stream reaches and lakes and </w:t>
      </w:r>
      <w:r w:rsidR="00F24EDF">
        <w:rPr>
          <w:rFonts w:asciiTheme="minorHAnsi" w:hAnsiTheme="minorHAnsi"/>
        </w:rPr>
        <w:t xml:space="preserve">in </w:t>
      </w:r>
      <w:r w:rsidR="006268F7" w:rsidRPr="006268F7">
        <w:rPr>
          <w:rFonts w:asciiTheme="minorHAnsi" w:hAnsiTheme="minorHAnsi"/>
        </w:rPr>
        <w:t>simulating sediment, nutrients, pathogens, dissolved oxygen, pesticides and other waterquality constituents. HSPF is programed in FORTRAN.</w:t>
      </w:r>
      <w:r w:rsidR="00952D72">
        <w:rPr>
          <w:rFonts w:asciiTheme="minorHAnsi" w:hAnsiTheme="minorHAnsi"/>
        </w:rPr>
        <w:t xml:space="preserve"> </w:t>
      </w:r>
    </w:p>
    <w:p w:rsidR="00722132" w:rsidRDefault="000927E8" w:rsidP="0053055E">
      <w:pPr>
        <w:pStyle w:val="ListParagraph"/>
        <w:shd w:val="clear" w:color="auto" w:fill="FFFFFF"/>
        <w:tabs>
          <w:tab w:val="left" w:pos="720"/>
        </w:tabs>
        <w:contextualSpacing w:val="0"/>
        <w:rPr>
          <w:rFonts w:asciiTheme="minorHAnsi" w:hAnsiTheme="minorHAnsi"/>
        </w:rPr>
      </w:pPr>
      <w:hyperlink r:id="rId13" w:history="1">
        <w:r w:rsidR="00FB6E33" w:rsidRPr="00160337">
          <w:rPr>
            <w:rStyle w:val="Hyperlink"/>
            <w:rFonts w:asciiTheme="minorHAnsi" w:hAnsiTheme="minorHAnsi"/>
          </w:rPr>
          <w:t>http://www2.epa.gov/exposure-assessment-models/hspf</w:t>
        </w:r>
      </w:hyperlink>
      <w:r w:rsidR="00FB6E33">
        <w:rPr>
          <w:rFonts w:asciiTheme="minorHAnsi" w:hAnsiTheme="minorHAnsi"/>
        </w:rPr>
        <w:t xml:space="preserve"> </w:t>
      </w:r>
    </w:p>
    <w:p w:rsidR="0053055E" w:rsidRPr="0053055E" w:rsidRDefault="0053055E" w:rsidP="0053055E">
      <w:pPr>
        <w:pStyle w:val="ListParagraph"/>
        <w:shd w:val="clear" w:color="auto" w:fill="FFFFFF"/>
        <w:tabs>
          <w:tab w:val="left" w:pos="720"/>
        </w:tabs>
        <w:contextualSpacing w:val="0"/>
        <w:rPr>
          <w:rFonts w:asciiTheme="minorHAnsi" w:hAnsiTheme="minorHAnsi"/>
        </w:rPr>
      </w:pPr>
      <w:r w:rsidRPr="0053055E">
        <w:rPr>
          <w:rFonts w:asciiTheme="minorHAnsi" w:hAnsiTheme="minorHAnsi"/>
        </w:rPr>
        <w:t xml:space="preserve">Additionally, </w:t>
      </w:r>
      <w:r w:rsidR="00F24EDF">
        <w:rPr>
          <w:rFonts w:asciiTheme="minorHAnsi" w:hAnsiTheme="minorHAnsi"/>
        </w:rPr>
        <w:t xml:space="preserve">the </w:t>
      </w:r>
      <w:r w:rsidRPr="0053055E">
        <w:rPr>
          <w:rFonts w:asciiTheme="minorHAnsi" w:hAnsiTheme="minorHAnsi"/>
        </w:rPr>
        <w:t>HSPF B</w:t>
      </w:r>
      <w:r w:rsidR="00F24EDF">
        <w:rPr>
          <w:rFonts w:asciiTheme="minorHAnsi" w:hAnsiTheme="minorHAnsi"/>
        </w:rPr>
        <w:t xml:space="preserve">est </w:t>
      </w:r>
      <w:r w:rsidRPr="0053055E">
        <w:rPr>
          <w:rFonts w:asciiTheme="minorHAnsi" w:hAnsiTheme="minorHAnsi"/>
        </w:rPr>
        <w:t>M</w:t>
      </w:r>
      <w:r w:rsidR="00F24EDF">
        <w:rPr>
          <w:rFonts w:asciiTheme="minorHAnsi" w:hAnsiTheme="minorHAnsi"/>
        </w:rPr>
        <w:t xml:space="preserve">anagement </w:t>
      </w:r>
      <w:r w:rsidRPr="0053055E">
        <w:rPr>
          <w:rFonts w:asciiTheme="minorHAnsi" w:hAnsiTheme="minorHAnsi"/>
        </w:rPr>
        <w:t>P</w:t>
      </w:r>
      <w:r w:rsidR="00F24EDF">
        <w:rPr>
          <w:rFonts w:asciiTheme="minorHAnsi" w:hAnsiTheme="minorHAnsi"/>
        </w:rPr>
        <w:t>ractice</w:t>
      </w:r>
      <w:r w:rsidRPr="0053055E">
        <w:rPr>
          <w:rFonts w:asciiTheme="minorHAnsi" w:hAnsiTheme="minorHAnsi"/>
        </w:rPr>
        <w:t xml:space="preserve"> Web Toolkit builds hydraulic function tables</w:t>
      </w:r>
      <w:r w:rsidR="00F24EDF">
        <w:rPr>
          <w:rFonts w:asciiTheme="minorHAnsi" w:hAnsiTheme="minorHAnsi"/>
        </w:rPr>
        <w:t xml:space="preserve"> </w:t>
      </w:r>
      <w:r w:rsidRPr="0053055E">
        <w:rPr>
          <w:rFonts w:asciiTheme="minorHAnsi" w:hAnsiTheme="minorHAnsi"/>
        </w:rPr>
        <w:t xml:space="preserve">(FTABLES) for the HSPF model. </w:t>
      </w:r>
      <w:r w:rsidR="00F24EDF">
        <w:rPr>
          <w:rFonts w:asciiTheme="minorHAnsi" w:hAnsiTheme="minorHAnsi"/>
        </w:rPr>
        <w:t xml:space="preserve">These </w:t>
      </w:r>
      <w:r w:rsidRPr="0053055E">
        <w:rPr>
          <w:rFonts w:asciiTheme="minorHAnsi" w:hAnsiTheme="minorHAnsi"/>
        </w:rPr>
        <w:t xml:space="preserve">FTABLES </w:t>
      </w:r>
      <w:r w:rsidR="00F24EDF">
        <w:rPr>
          <w:rFonts w:asciiTheme="minorHAnsi" w:hAnsiTheme="minorHAnsi"/>
        </w:rPr>
        <w:t>display the</w:t>
      </w:r>
      <w:r w:rsidR="00F24EDF" w:rsidRPr="0053055E">
        <w:rPr>
          <w:rFonts w:asciiTheme="minorHAnsi" w:hAnsiTheme="minorHAnsi"/>
        </w:rPr>
        <w:t xml:space="preserve"> </w:t>
      </w:r>
      <w:r w:rsidRPr="0053055E">
        <w:rPr>
          <w:rFonts w:asciiTheme="minorHAnsi" w:hAnsiTheme="minorHAnsi"/>
        </w:rPr>
        <w:t>depth-area-volume-discharge relationships of engineered systems</w:t>
      </w:r>
      <w:r w:rsidR="00F24EDF">
        <w:rPr>
          <w:rFonts w:asciiTheme="minorHAnsi" w:hAnsiTheme="minorHAnsi"/>
        </w:rPr>
        <w:t xml:space="preserve"> </w:t>
      </w:r>
      <w:r w:rsidRPr="0053055E">
        <w:rPr>
          <w:rFonts w:asciiTheme="minorHAnsi" w:hAnsiTheme="minorHAnsi"/>
        </w:rPr>
        <w:t>(e.g., sewer networks and best management practices) and natural systems such as river reach networks. Accurate representation of channel and sewer networks is important for modeling flow, fate and transport of water</w:t>
      </w:r>
      <w:r w:rsidR="00844ACE">
        <w:rPr>
          <w:rFonts w:asciiTheme="minorHAnsi" w:hAnsiTheme="minorHAnsi"/>
        </w:rPr>
        <w:t xml:space="preserve"> </w:t>
      </w:r>
      <w:r w:rsidRPr="0053055E">
        <w:rPr>
          <w:rFonts w:asciiTheme="minorHAnsi" w:hAnsiTheme="minorHAnsi"/>
        </w:rPr>
        <w:t>quality constituents. Therefore, the accuracy with which channel hydraulics are represented in HSPF has important implications for</w:t>
      </w:r>
      <w:r w:rsidRPr="00C05C8C">
        <w:rPr>
          <w:rFonts w:asciiTheme="minorHAnsi" w:hAnsiTheme="minorHAnsi"/>
          <w:i/>
        </w:rPr>
        <w:t xml:space="preserve"> </w:t>
      </w:r>
      <w:r w:rsidR="00952D72" w:rsidRPr="00952D72">
        <w:rPr>
          <w:rStyle w:val="Emphasis"/>
          <w:i w:val="0"/>
        </w:rPr>
        <w:t>Total Maximum Daily Load</w:t>
      </w:r>
      <w:r w:rsidR="00952D72" w:rsidRPr="00952D72">
        <w:rPr>
          <w:rStyle w:val="st"/>
        </w:rPr>
        <w:t xml:space="preserve"> (</w:t>
      </w:r>
      <w:r w:rsidR="00952D72" w:rsidRPr="00952D72">
        <w:rPr>
          <w:rStyle w:val="Emphasis"/>
          <w:i w:val="0"/>
        </w:rPr>
        <w:t>TMDL</w:t>
      </w:r>
      <w:r w:rsidR="00952D72" w:rsidRPr="00952D72">
        <w:rPr>
          <w:rStyle w:val="st"/>
        </w:rPr>
        <w:t>)</w:t>
      </w:r>
      <w:r w:rsidR="00952D72">
        <w:rPr>
          <w:rFonts w:asciiTheme="minorHAnsi" w:hAnsiTheme="minorHAnsi"/>
        </w:rPr>
        <w:t xml:space="preserve"> </w:t>
      </w:r>
      <w:r w:rsidRPr="00952D72">
        <w:rPr>
          <w:rFonts w:asciiTheme="minorHAnsi" w:hAnsiTheme="minorHAnsi"/>
        </w:rPr>
        <w:t xml:space="preserve">estimation. </w:t>
      </w:r>
      <w:hyperlink r:id="rId14" w:history="1">
        <w:r>
          <w:rPr>
            <w:rStyle w:val="Hyperlink"/>
          </w:rPr>
          <w:t>http://www.epa.gov/athens/research/modeling/HSPFWebTools/</w:t>
        </w:r>
      </w:hyperlink>
    </w:p>
    <w:p w:rsidR="006268F7" w:rsidRPr="006268F7" w:rsidRDefault="006268F7" w:rsidP="006268F7">
      <w:pPr>
        <w:numPr>
          <w:ilvl w:val="0"/>
          <w:numId w:val="2"/>
        </w:numPr>
        <w:shd w:val="clear" w:color="auto" w:fill="FFFFFF"/>
        <w:tabs>
          <w:tab w:val="left" w:pos="720"/>
        </w:tabs>
        <w:spacing w:line="276" w:lineRule="auto"/>
        <w:ind w:left="720"/>
        <w:rPr>
          <w:rFonts w:asciiTheme="minorHAnsi" w:hAnsiTheme="minorHAnsi" w:cs="Lucida Sans Unicode"/>
          <w:b/>
          <w:color w:val="151515"/>
          <w:sz w:val="22"/>
          <w:szCs w:val="22"/>
        </w:rPr>
      </w:pPr>
      <w:r w:rsidRPr="006268F7">
        <w:rPr>
          <w:rFonts w:asciiTheme="minorHAnsi" w:hAnsiTheme="minorHAnsi" w:cs="Lucida Sans Unicode"/>
          <w:b/>
          <w:color w:val="151515"/>
          <w:sz w:val="22"/>
          <w:szCs w:val="22"/>
        </w:rPr>
        <w:t>Nutrient Control Design Manual</w:t>
      </w:r>
      <w:r w:rsidR="00EF49ED">
        <w:rPr>
          <w:rFonts w:asciiTheme="minorHAnsi" w:hAnsiTheme="minorHAnsi" w:cstheme="minorHAnsi"/>
          <w:sz w:val="22"/>
          <w:szCs w:val="22"/>
        </w:rPr>
        <w:t>—</w:t>
      </w:r>
      <w:r w:rsidRPr="006268F7">
        <w:rPr>
          <w:rFonts w:asciiTheme="minorHAnsi" w:hAnsiTheme="minorHAnsi" w:cs="Lucida Sans Unicode"/>
          <w:color w:val="151515"/>
          <w:sz w:val="22"/>
          <w:szCs w:val="22"/>
        </w:rPr>
        <w:t xml:space="preserve">This manual describes chemical and biological-based wastewater treatment systems and provides updated design guidance on nitrogen and phosphorus control at </w:t>
      </w:r>
      <w:r w:rsidR="00BD0F6A" w:rsidRPr="006268F7">
        <w:rPr>
          <w:rFonts w:asciiTheme="minorHAnsi" w:hAnsiTheme="minorHAnsi" w:cs="Lucida Sans Unicode"/>
          <w:color w:val="151515"/>
          <w:sz w:val="22"/>
          <w:szCs w:val="22"/>
        </w:rPr>
        <w:t xml:space="preserve">municipal wastewater treatment plants </w:t>
      </w:r>
      <w:r w:rsidRPr="006268F7">
        <w:rPr>
          <w:rFonts w:asciiTheme="minorHAnsi" w:hAnsiTheme="minorHAnsi" w:cs="Lucida Sans Unicode"/>
          <w:color w:val="151515"/>
          <w:sz w:val="22"/>
          <w:szCs w:val="22"/>
        </w:rPr>
        <w:t xml:space="preserve">(WWTPs). </w:t>
      </w:r>
      <w:hyperlink r:id="rId15" w:history="1">
        <w:r w:rsidR="00C85D58" w:rsidRPr="00160337">
          <w:rPr>
            <w:rStyle w:val="Hyperlink"/>
            <w:rFonts w:asciiTheme="minorHAnsi" w:hAnsiTheme="minorHAnsi" w:cs="Lucida Sans Unicode"/>
            <w:sz w:val="22"/>
            <w:szCs w:val="22"/>
          </w:rPr>
          <w:t>http://nepis.epa.gov/Adobe/PDF/P1008KTD.pdf</w:t>
        </w:r>
      </w:hyperlink>
      <w:r w:rsidR="00C85D58">
        <w:rPr>
          <w:rFonts w:asciiTheme="minorHAnsi" w:hAnsiTheme="minorHAnsi" w:cs="Lucida Sans Unicode"/>
          <w:color w:val="151515"/>
          <w:sz w:val="22"/>
          <w:szCs w:val="22"/>
        </w:rPr>
        <w:t xml:space="preserve"> </w:t>
      </w:r>
    </w:p>
    <w:p w:rsidR="006268F7" w:rsidRPr="006268F7" w:rsidRDefault="006268F7" w:rsidP="006268F7">
      <w:pPr>
        <w:numPr>
          <w:ilvl w:val="0"/>
          <w:numId w:val="2"/>
        </w:numPr>
        <w:tabs>
          <w:tab w:val="left" w:pos="720"/>
        </w:tabs>
        <w:spacing w:before="240" w:line="276" w:lineRule="auto"/>
        <w:ind w:left="720"/>
        <w:rPr>
          <w:rFonts w:asciiTheme="minorHAnsi" w:hAnsiTheme="minorHAnsi"/>
          <w:b/>
          <w:bCs/>
          <w:i/>
          <w:sz w:val="22"/>
          <w:szCs w:val="22"/>
        </w:rPr>
      </w:pPr>
      <w:r w:rsidRPr="006268F7">
        <w:rPr>
          <w:rFonts w:asciiTheme="minorHAnsi" w:hAnsiTheme="minorHAnsi"/>
          <w:b/>
          <w:bCs/>
          <w:sz w:val="22"/>
          <w:szCs w:val="22"/>
        </w:rPr>
        <w:t>Water Quality Analysis Simulation Program (WASP)</w:t>
      </w:r>
      <w:r w:rsidR="00EF49ED">
        <w:rPr>
          <w:rFonts w:asciiTheme="minorHAnsi" w:hAnsiTheme="minorHAnsi" w:cstheme="minorHAnsi"/>
          <w:sz w:val="22"/>
          <w:szCs w:val="22"/>
        </w:rPr>
        <w:t>—</w:t>
      </w:r>
      <w:r w:rsidRPr="006268F7">
        <w:rPr>
          <w:rFonts w:asciiTheme="minorHAnsi" w:hAnsiTheme="minorHAnsi"/>
          <w:bCs/>
          <w:sz w:val="22"/>
          <w:szCs w:val="22"/>
        </w:rPr>
        <w:t xml:space="preserve">WASP is a spatially and temporally dynamic, mechanistic modeling framework that simulates solids and contaminants in the surface water and the underlying sediment layers, with flexibility to handle different complexities of </w:t>
      </w:r>
      <w:r w:rsidR="00BD0F6A">
        <w:rPr>
          <w:rFonts w:asciiTheme="minorHAnsi" w:hAnsiTheme="minorHAnsi"/>
          <w:bCs/>
          <w:sz w:val="22"/>
          <w:szCs w:val="22"/>
        </w:rPr>
        <w:t xml:space="preserve">such </w:t>
      </w:r>
      <w:r w:rsidRPr="006268F7">
        <w:rPr>
          <w:rFonts w:asciiTheme="minorHAnsi" w:hAnsiTheme="minorHAnsi"/>
          <w:bCs/>
          <w:sz w:val="22"/>
          <w:szCs w:val="22"/>
        </w:rPr>
        <w:t xml:space="preserve">systems </w:t>
      </w:r>
      <w:r w:rsidR="00BD0F6A">
        <w:rPr>
          <w:rFonts w:asciiTheme="minorHAnsi" w:hAnsiTheme="minorHAnsi"/>
          <w:bCs/>
          <w:sz w:val="22"/>
          <w:szCs w:val="22"/>
        </w:rPr>
        <w:t xml:space="preserve">as </w:t>
      </w:r>
      <w:r w:rsidRPr="006268F7">
        <w:rPr>
          <w:rFonts w:asciiTheme="minorHAnsi" w:hAnsiTheme="minorHAnsi"/>
          <w:bCs/>
          <w:sz w:val="22"/>
          <w:szCs w:val="22"/>
        </w:rPr>
        <w:t>ponds, lakes, streams, rivers and estuaries. WASP has been widely applied in the development of TMDLs. EPA’s Office of Wastewater Management routinely uses this model to address</w:t>
      </w:r>
      <w:r w:rsidR="00844ACE">
        <w:rPr>
          <w:rFonts w:asciiTheme="minorHAnsi" w:hAnsiTheme="minorHAnsi"/>
          <w:bCs/>
          <w:sz w:val="22"/>
          <w:szCs w:val="22"/>
        </w:rPr>
        <w:t xml:space="preserve"> nitrogen</w:t>
      </w:r>
      <w:r w:rsidRPr="006268F7">
        <w:rPr>
          <w:rFonts w:asciiTheme="minorHAnsi" w:hAnsiTheme="minorHAnsi"/>
          <w:bCs/>
          <w:sz w:val="22"/>
          <w:szCs w:val="22"/>
        </w:rPr>
        <w:t xml:space="preserve"> </w:t>
      </w:r>
      <w:r w:rsidR="00844ACE">
        <w:rPr>
          <w:rFonts w:asciiTheme="minorHAnsi" w:hAnsiTheme="minorHAnsi"/>
          <w:bCs/>
          <w:sz w:val="22"/>
          <w:szCs w:val="22"/>
        </w:rPr>
        <w:t>(</w:t>
      </w:r>
      <w:r w:rsidRPr="006268F7">
        <w:rPr>
          <w:rFonts w:asciiTheme="minorHAnsi" w:hAnsiTheme="minorHAnsi"/>
          <w:bCs/>
          <w:sz w:val="22"/>
          <w:szCs w:val="22"/>
        </w:rPr>
        <w:t>N</w:t>
      </w:r>
      <w:r w:rsidR="00844ACE">
        <w:rPr>
          <w:rFonts w:asciiTheme="minorHAnsi" w:hAnsiTheme="minorHAnsi"/>
          <w:bCs/>
          <w:sz w:val="22"/>
          <w:szCs w:val="22"/>
        </w:rPr>
        <w:t>)</w:t>
      </w:r>
      <w:r w:rsidRPr="006268F7">
        <w:rPr>
          <w:rFonts w:asciiTheme="minorHAnsi" w:hAnsiTheme="minorHAnsi"/>
          <w:bCs/>
          <w:sz w:val="22"/>
          <w:szCs w:val="22"/>
        </w:rPr>
        <w:t xml:space="preserve"> and </w:t>
      </w:r>
      <w:r w:rsidR="00844ACE">
        <w:rPr>
          <w:rFonts w:asciiTheme="minorHAnsi" w:hAnsiTheme="minorHAnsi"/>
          <w:bCs/>
          <w:sz w:val="22"/>
          <w:szCs w:val="22"/>
        </w:rPr>
        <w:t>phosphorus (</w:t>
      </w:r>
      <w:r w:rsidRPr="006268F7">
        <w:rPr>
          <w:rFonts w:asciiTheme="minorHAnsi" w:hAnsiTheme="minorHAnsi"/>
          <w:bCs/>
          <w:sz w:val="22"/>
          <w:szCs w:val="22"/>
        </w:rPr>
        <w:t>P</w:t>
      </w:r>
      <w:r w:rsidR="00844ACE">
        <w:rPr>
          <w:rFonts w:asciiTheme="minorHAnsi" w:hAnsiTheme="minorHAnsi"/>
          <w:bCs/>
          <w:sz w:val="22"/>
          <w:szCs w:val="22"/>
        </w:rPr>
        <w:t>)</w:t>
      </w:r>
      <w:r w:rsidRPr="006268F7">
        <w:rPr>
          <w:rFonts w:asciiTheme="minorHAnsi" w:hAnsiTheme="minorHAnsi"/>
          <w:bCs/>
          <w:sz w:val="22"/>
          <w:szCs w:val="22"/>
        </w:rPr>
        <w:t xml:space="preserve"> loadings. (</w:t>
      </w:r>
      <w:r w:rsidR="00952D72">
        <w:rPr>
          <w:rFonts w:asciiTheme="minorHAnsi" w:hAnsiTheme="minorHAnsi"/>
          <w:bCs/>
          <w:sz w:val="22"/>
          <w:szCs w:val="22"/>
        </w:rPr>
        <w:t>The U.S. Geological Survey</w:t>
      </w:r>
      <w:r w:rsidR="00C21FB3">
        <w:rPr>
          <w:rFonts w:asciiTheme="minorHAnsi" w:hAnsiTheme="minorHAnsi"/>
          <w:bCs/>
          <w:sz w:val="22"/>
          <w:szCs w:val="22"/>
        </w:rPr>
        <w:t xml:space="preserve"> [USGS]</w:t>
      </w:r>
      <w:r w:rsidR="00952D72" w:rsidRPr="006268F7">
        <w:rPr>
          <w:rFonts w:asciiTheme="minorHAnsi" w:hAnsiTheme="minorHAnsi"/>
          <w:bCs/>
          <w:sz w:val="22"/>
          <w:szCs w:val="22"/>
        </w:rPr>
        <w:t xml:space="preserve"> </w:t>
      </w:r>
      <w:r w:rsidRPr="006268F7">
        <w:rPr>
          <w:rFonts w:asciiTheme="minorHAnsi" w:hAnsiTheme="minorHAnsi"/>
          <w:bCs/>
          <w:sz w:val="22"/>
          <w:szCs w:val="22"/>
        </w:rPr>
        <w:t xml:space="preserve">uses </w:t>
      </w:r>
      <w:r w:rsidR="00952D72">
        <w:rPr>
          <w:rFonts w:asciiTheme="minorHAnsi" w:hAnsiTheme="minorHAnsi"/>
          <w:bCs/>
          <w:sz w:val="22"/>
          <w:szCs w:val="22"/>
        </w:rPr>
        <w:t xml:space="preserve">its own </w:t>
      </w:r>
      <w:r w:rsidRPr="006268F7">
        <w:rPr>
          <w:rFonts w:asciiTheme="minorHAnsi" w:hAnsiTheme="minorHAnsi"/>
          <w:bCs/>
          <w:sz w:val="22"/>
          <w:szCs w:val="22"/>
        </w:rPr>
        <w:t xml:space="preserve">SPARROW </w:t>
      </w:r>
      <w:r w:rsidR="00BD0F6A">
        <w:rPr>
          <w:rFonts w:asciiTheme="minorHAnsi" w:hAnsiTheme="minorHAnsi"/>
          <w:bCs/>
          <w:sz w:val="22"/>
          <w:szCs w:val="22"/>
        </w:rPr>
        <w:t>(</w:t>
      </w:r>
      <w:r w:rsidR="00BD0F6A" w:rsidRPr="00160B1A">
        <w:rPr>
          <w:rFonts w:asciiTheme="minorHAnsi" w:hAnsiTheme="minorHAnsi"/>
          <w:bCs/>
          <w:sz w:val="22"/>
          <w:szCs w:val="22"/>
        </w:rPr>
        <w:t>SPAtially Referenced Regressions On Watershed Attributes</w:t>
      </w:r>
      <w:r w:rsidR="00BD0F6A" w:rsidRPr="006268F7">
        <w:rPr>
          <w:rFonts w:asciiTheme="minorHAnsi" w:hAnsiTheme="minorHAnsi"/>
          <w:bCs/>
          <w:sz w:val="22"/>
          <w:szCs w:val="22"/>
        </w:rPr>
        <w:t xml:space="preserve"> </w:t>
      </w:r>
      <w:r w:rsidRPr="006268F7">
        <w:rPr>
          <w:rFonts w:asciiTheme="minorHAnsi" w:hAnsiTheme="minorHAnsi"/>
          <w:bCs/>
          <w:sz w:val="22"/>
          <w:szCs w:val="22"/>
        </w:rPr>
        <w:t xml:space="preserve">model </w:t>
      </w:r>
      <w:hyperlink r:id="rId16" w:history="1">
        <w:r w:rsidRPr="006268F7">
          <w:rPr>
            <w:rStyle w:val="Hyperlink"/>
            <w:rFonts w:asciiTheme="minorHAnsi" w:hAnsiTheme="minorHAnsi"/>
            <w:bCs/>
            <w:sz w:val="22"/>
            <w:szCs w:val="22"/>
          </w:rPr>
          <w:t>https://water.usgs.gov/nawqa/sparrow/</w:t>
        </w:r>
      </w:hyperlink>
      <w:r w:rsidRPr="006268F7">
        <w:rPr>
          <w:rFonts w:asciiTheme="minorHAnsi" w:hAnsiTheme="minorHAnsi"/>
          <w:bCs/>
          <w:sz w:val="22"/>
          <w:szCs w:val="22"/>
        </w:rPr>
        <w:t>). WASP is programmed in FORTRAN and uses a Windows interface for the user to input and construct the model. WASP also has its own postprocess</w:t>
      </w:r>
      <w:r w:rsidR="008A20A0">
        <w:rPr>
          <w:rFonts w:asciiTheme="minorHAnsi" w:hAnsiTheme="minorHAnsi"/>
          <w:bCs/>
          <w:sz w:val="22"/>
          <w:szCs w:val="22"/>
        </w:rPr>
        <w:t>o</w:t>
      </w:r>
      <w:r w:rsidRPr="006268F7">
        <w:rPr>
          <w:rFonts w:asciiTheme="minorHAnsi" w:hAnsiTheme="minorHAnsi"/>
          <w:bCs/>
          <w:sz w:val="22"/>
          <w:szCs w:val="22"/>
        </w:rPr>
        <w:t xml:space="preserve">r to view and plot output. </w:t>
      </w:r>
      <w:r w:rsidR="008877FC">
        <w:rPr>
          <w:rFonts w:asciiTheme="minorHAnsi" w:hAnsiTheme="minorHAnsi"/>
          <w:bCs/>
          <w:sz w:val="22"/>
          <w:szCs w:val="22"/>
        </w:rPr>
        <w:br/>
      </w:r>
      <w:hyperlink r:id="rId17" w:history="1">
        <w:r w:rsidRPr="006268F7">
          <w:rPr>
            <w:rStyle w:val="Hyperlink"/>
            <w:rFonts w:asciiTheme="minorHAnsi" w:hAnsiTheme="minorHAnsi"/>
            <w:bCs/>
            <w:sz w:val="22"/>
            <w:szCs w:val="22"/>
          </w:rPr>
          <w:t>http://epa.gov/athens/wwqtsc/html/wasp.html</w:t>
        </w:r>
      </w:hyperlink>
      <w:r w:rsidRPr="006268F7">
        <w:rPr>
          <w:rFonts w:asciiTheme="minorHAnsi" w:hAnsiTheme="minorHAnsi"/>
          <w:b/>
          <w:bCs/>
          <w:sz w:val="22"/>
          <w:szCs w:val="22"/>
        </w:rPr>
        <w:t xml:space="preserve"> </w:t>
      </w:r>
    </w:p>
    <w:p w:rsidR="006E2A8D" w:rsidRPr="000C37A0" w:rsidRDefault="006268F7" w:rsidP="000C37A0">
      <w:pPr>
        <w:numPr>
          <w:ilvl w:val="0"/>
          <w:numId w:val="2"/>
        </w:numPr>
        <w:tabs>
          <w:tab w:val="left" w:pos="720"/>
        </w:tabs>
        <w:spacing w:before="240" w:line="276" w:lineRule="auto"/>
        <w:ind w:left="720"/>
        <w:rPr>
          <w:rFonts w:asciiTheme="minorHAnsi" w:hAnsiTheme="minorHAnsi"/>
          <w:b/>
          <w:bCs/>
          <w:i/>
          <w:sz w:val="22"/>
          <w:szCs w:val="22"/>
        </w:rPr>
      </w:pPr>
      <w:r w:rsidRPr="00F565E2">
        <w:rPr>
          <w:rFonts w:asciiTheme="minorHAnsi" w:hAnsiTheme="minorHAnsi"/>
          <w:b/>
          <w:bCs/>
          <w:sz w:val="22"/>
          <w:szCs w:val="22"/>
        </w:rPr>
        <w:t>QUAL2K</w:t>
      </w:r>
      <w:r w:rsidR="00EF49ED">
        <w:rPr>
          <w:rFonts w:asciiTheme="minorHAnsi" w:hAnsiTheme="minorHAnsi" w:cstheme="minorHAnsi"/>
          <w:sz w:val="22"/>
          <w:szCs w:val="22"/>
        </w:rPr>
        <w:t>—</w:t>
      </w:r>
      <w:r w:rsidRPr="007E6939">
        <w:rPr>
          <w:rFonts w:asciiTheme="minorHAnsi" w:hAnsiTheme="minorHAnsi"/>
          <w:bCs/>
          <w:sz w:val="22"/>
          <w:szCs w:val="22"/>
        </w:rPr>
        <w:t>The QUAL2K</w:t>
      </w:r>
      <w:r>
        <w:rPr>
          <w:rFonts w:asciiTheme="minorHAnsi" w:hAnsiTheme="minorHAnsi"/>
          <w:b/>
          <w:bCs/>
          <w:sz w:val="22"/>
          <w:szCs w:val="22"/>
        </w:rPr>
        <w:t xml:space="preserve"> </w:t>
      </w:r>
      <w:r w:rsidRPr="00F565E2">
        <w:rPr>
          <w:rFonts w:asciiTheme="minorHAnsi" w:hAnsiTheme="minorHAnsi"/>
          <w:bCs/>
          <w:sz w:val="22"/>
          <w:szCs w:val="22"/>
        </w:rPr>
        <w:t xml:space="preserve">river and stream water quality model is a simpler construct than WASP, with less </w:t>
      </w:r>
      <w:r w:rsidR="00BD0F6A">
        <w:rPr>
          <w:rFonts w:asciiTheme="minorHAnsi" w:hAnsiTheme="minorHAnsi"/>
          <w:bCs/>
          <w:sz w:val="22"/>
          <w:szCs w:val="22"/>
        </w:rPr>
        <w:t xml:space="preserve">spatial </w:t>
      </w:r>
      <w:r w:rsidRPr="00F565E2">
        <w:rPr>
          <w:rFonts w:asciiTheme="minorHAnsi" w:hAnsiTheme="minorHAnsi"/>
          <w:bCs/>
          <w:sz w:val="22"/>
          <w:szCs w:val="22"/>
        </w:rPr>
        <w:t xml:space="preserve">freedom. The model is usable for assessing TMDLs and point and nonpoint source loads. </w:t>
      </w:r>
      <w:r w:rsidR="008877FC">
        <w:rPr>
          <w:rFonts w:asciiTheme="minorHAnsi" w:hAnsiTheme="minorHAnsi"/>
          <w:bCs/>
          <w:sz w:val="22"/>
          <w:szCs w:val="22"/>
        </w:rPr>
        <w:br/>
      </w:r>
      <w:hyperlink r:id="rId18" w:history="1">
        <w:r w:rsidRPr="00F565E2">
          <w:rPr>
            <w:rStyle w:val="Hyperlink"/>
            <w:rFonts w:asciiTheme="minorHAnsi" w:hAnsiTheme="minorHAnsi"/>
            <w:bCs/>
            <w:sz w:val="22"/>
            <w:szCs w:val="22"/>
          </w:rPr>
          <w:t>http://www.epa.gov/ATHENS/wwqtsc/html/qual2k.html</w:t>
        </w:r>
      </w:hyperlink>
    </w:p>
    <w:p w:rsidR="00DE61CC" w:rsidRPr="00785E21" w:rsidRDefault="008E19CA" w:rsidP="00DE61CC">
      <w:pPr>
        <w:spacing w:before="240" w:after="240" w:line="276" w:lineRule="auto"/>
        <w:rPr>
          <w:rFonts w:asciiTheme="minorHAnsi" w:hAnsiTheme="minorHAnsi"/>
          <w:bCs/>
          <w:sz w:val="22"/>
          <w:szCs w:val="22"/>
          <w:u w:val="single"/>
        </w:rPr>
      </w:pPr>
      <w:r w:rsidRPr="00785E21">
        <w:rPr>
          <w:rFonts w:asciiTheme="minorHAnsi" w:hAnsiTheme="minorHAnsi"/>
          <w:bCs/>
          <w:sz w:val="22"/>
          <w:szCs w:val="22"/>
          <w:u w:val="single"/>
        </w:rPr>
        <w:t xml:space="preserve">Relevant </w:t>
      </w:r>
      <w:r w:rsidR="00DE61CC" w:rsidRPr="00785E21">
        <w:rPr>
          <w:rFonts w:asciiTheme="minorHAnsi" w:hAnsiTheme="minorHAnsi"/>
          <w:bCs/>
          <w:sz w:val="22"/>
          <w:szCs w:val="22"/>
          <w:u w:val="single"/>
        </w:rPr>
        <w:t>work</w:t>
      </w:r>
      <w:r w:rsidR="00DE61CC" w:rsidRPr="007E6939">
        <w:rPr>
          <w:rFonts w:asciiTheme="minorHAnsi" w:hAnsiTheme="minorHAnsi"/>
          <w:bCs/>
          <w:sz w:val="22"/>
          <w:szCs w:val="22"/>
        </w:rPr>
        <w:t>:</w:t>
      </w:r>
    </w:p>
    <w:p w:rsidR="00722132" w:rsidRDefault="006A7C63" w:rsidP="00722132">
      <w:pPr>
        <w:numPr>
          <w:ilvl w:val="0"/>
          <w:numId w:val="2"/>
        </w:numPr>
        <w:tabs>
          <w:tab w:val="left" w:pos="720"/>
        </w:tabs>
        <w:spacing w:before="240" w:line="276" w:lineRule="auto"/>
        <w:ind w:left="720"/>
        <w:rPr>
          <w:rFonts w:asciiTheme="minorHAnsi" w:hAnsiTheme="minorHAnsi"/>
          <w:sz w:val="22"/>
          <w:szCs w:val="22"/>
        </w:rPr>
      </w:pPr>
      <w:r w:rsidRPr="00605FFC">
        <w:rPr>
          <w:rFonts w:asciiTheme="minorHAnsi" w:hAnsiTheme="minorHAnsi"/>
          <w:b/>
          <w:sz w:val="22"/>
          <w:szCs w:val="22"/>
        </w:rPr>
        <w:t>Nitrogen Roadmap</w:t>
      </w:r>
      <w:r w:rsidR="00EF49ED">
        <w:rPr>
          <w:rFonts w:asciiTheme="minorHAnsi" w:hAnsiTheme="minorHAnsi" w:cstheme="minorHAnsi"/>
          <w:sz w:val="22"/>
          <w:szCs w:val="22"/>
        </w:rPr>
        <w:t>—</w:t>
      </w:r>
      <w:r w:rsidR="006268F7">
        <w:rPr>
          <w:rFonts w:asciiTheme="minorHAnsi" w:hAnsiTheme="minorHAnsi"/>
          <w:sz w:val="22"/>
          <w:szCs w:val="22"/>
        </w:rPr>
        <w:t>This roadmap is a</w:t>
      </w:r>
      <w:r w:rsidRPr="00605FFC">
        <w:rPr>
          <w:rFonts w:asciiTheme="minorHAnsi" w:hAnsiTheme="minorHAnsi"/>
          <w:sz w:val="22"/>
          <w:szCs w:val="22"/>
        </w:rPr>
        <w:t xml:space="preserve"> cross-media, integrated, multidisciplinary approach to sustainably manag</w:t>
      </w:r>
      <w:r w:rsidR="00BD0F6A">
        <w:rPr>
          <w:rFonts w:asciiTheme="minorHAnsi" w:hAnsiTheme="minorHAnsi"/>
          <w:sz w:val="22"/>
          <w:szCs w:val="22"/>
        </w:rPr>
        <w:t>ing</w:t>
      </w:r>
      <w:r w:rsidRPr="00605FFC">
        <w:rPr>
          <w:rFonts w:asciiTheme="minorHAnsi" w:hAnsiTheme="minorHAnsi"/>
          <w:sz w:val="22"/>
          <w:szCs w:val="22"/>
        </w:rPr>
        <w:t xml:space="preserve"> nitrogen and co-pollutant loadings to air and water to reduce adverse impacts on the environment and human health. The Nitrogen and Co-Pollutant Research Roadmap will provide a framework for integrating and coordinating Agency research related to nitrogen and co-pollutants (e.g., phosphorus, sulfur, carbon). This long-term research planning effort will identify major focus areas, opportunities for integration across the Agency, </w:t>
      </w:r>
      <w:r w:rsidR="00844ACE">
        <w:rPr>
          <w:rFonts w:asciiTheme="minorHAnsi" w:hAnsiTheme="minorHAnsi"/>
          <w:sz w:val="22"/>
          <w:szCs w:val="22"/>
        </w:rPr>
        <w:t xml:space="preserve">and </w:t>
      </w:r>
      <w:r w:rsidRPr="00605FFC">
        <w:rPr>
          <w:rFonts w:asciiTheme="minorHAnsi" w:hAnsiTheme="minorHAnsi"/>
          <w:sz w:val="22"/>
          <w:szCs w:val="22"/>
        </w:rPr>
        <w:t>research gaps</w:t>
      </w:r>
      <w:r w:rsidR="00844ACE">
        <w:rPr>
          <w:rFonts w:asciiTheme="minorHAnsi" w:hAnsiTheme="minorHAnsi"/>
          <w:sz w:val="22"/>
          <w:szCs w:val="22"/>
        </w:rPr>
        <w:t xml:space="preserve">, as well as </w:t>
      </w:r>
      <w:r w:rsidRPr="00605FFC">
        <w:rPr>
          <w:rFonts w:asciiTheme="minorHAnsi" w:hAnsiTheme="minorHAnsi"/>
          <w:sz w:val="22"/>
          <w:szCs w:val="22"/>
        </w:rPr>
        <w:t xml:space="preserve">make recommendations for future research directions. Over the next year, we would </w:t>
      </w:r>
      <w:r w:rsidRPr="006268F7">
        <w:rPr>
          <w:rFonts w:asciiTheme="minorHAnsi" w:hAnsiTheme="minorHAnsi"/>
          <w:sz w:val="22"/>
          <w:szCs w:val="22"/>
        </w:rPr>
        <w:t>like to get a better understanding of what tools, methods</w:t>
      </w:r>
      <w:r w:rsidR="009A4155" w:rsidRPr="006268F7">
        <w:rPr>
          <w:rFonts w:asciiTheme="minorHAnsi" w:hAnsiTheme="minorHAnsi"/>
          <w:sz w:val="22"/>
          <w:szCs w:val="22"/>
        </w:rPr>
        <w:t xml:space="preserve"> and</w:t>
      </w:r>
      <w:r w:rsidRPr="006268F7">
        <w:rPr>
          <w:rFonts w:asciiTheme="minorHAnsi" w:hAnsiTheme="minorHAnsi"/>
          <w:sz w:val="22"/>
          <w:szCs w:val="22"/>
        </w:rPr>
        <w:t xml:space="preserve"> models are of interest to </w:t>
      </w:r>
      <w:r w:rsidR="00BD0F6A">
        <w:rPr>
          <w:rFonts w:asciiTheme="minorHAnsi" w:hAnsiTheme="minorHAnsi"/>
          <w:sz w:val="22"/>
          <w:szCs w:val="22"/>
        </w:rPr>
        <w:t>s</w:t>
      </w:r>
      <w:r w:rsidRPr="006268F7">
        <w:rPr>
          <w:rFonts w:asciiTheme="minorHAnsi" w:hAnsiTheme="minorHAnsi"/>
          <w:sz w:val="22"/>
          <w:szCs w:val="22"/>
        </w:rPr>
        <w:t xml:space="preserve">tates and develop a process for providing them in a timely fashion. </w:t>
      </w:r>
      <w:r w:rsidR="006268F7" w:rsidRPr="006268F7">
        <w:rPr>
          <w:rFonts w:asciiTheme="minorHAnsi" w:hAnsiTheme="minorHAnsi"/>
          <w:sz w:val="22"/>
          <w:szCs w:val="22"/>
        </w:rPr>
        <w:t xml:space="preserve">Developer: Collaboration across EPA’s research and program offices (ORD, </w:t>
      </w:r>
      <w:r w:rsidR="00844ACE">
        <w:rPr>
          <w:rFonts w:asciiTheme="minorHAnsi" w:hAnsiTheme="minorHAnsi"/>
          <w:sz w:val="22"/>
          <w:szCs w:val="22"/>
        </w:rPr>
        <w:t>Office of Water [</w:t>
      </w:r>
      <w:r w:rsidR="006268F7" w:rsidRPr="006268F7">
        <w:rPr>
          <w:rFonts w:asciiTheme="minorHAnsi" w:hAnsiTheme="minorHAnsi"/>
          <w:sz w:val="22"/>
          <w:szCs w:val="22"/>
        </w:rPr>
        <w:t>OW</w:t>
      </w:r>
      <w:r w:rsidR="00844ACE">
        <w:rPr>
          <w:rFonts w:asciiTheme="minorHAnsi" w:hAnsiTheme="minorHAnsi"/>
          <w:sz w:val="22"/>
          <w:szCs w:val="22"/>
        </w:rPr>
        <w:t>]</w:t>
      </w:r>
      <w:r w:rsidR="006268F7" w:rsidRPr="006268F7">
        <w:rPr>
          <w:rFonts w:asciiTheme="minorHAnsi" w:hAnsiTheme="minorHAnsi"/>
          <w:sz w:val="22"/>
          <w:szCs w:val="22"/>
        </w:rPr>
        <w:t xml:space="preserve"> and </w:t>
      </w:r>
      <w:r w:rsidR="00844ACE">
        <w:rPr>
          <w:rFonts w:asciiTheme="minorHAnsi" w:hAnsiTheme="minorHAnsi"/>
          <w:sz w:val="22"/>
          <w:szCs w:val="22"/>
        </w:rPr>
        <w:t xml:space="preserve">Office of </w:t>
      </w:r>
      <w:r w:rsidR="00844ACE" w:rsidRPr="00C05C8C">
        <w:rPr>
          <w:rFonts w:asciiTheme="minorHAnsi" w:hAnsiTheme="minorHAnsi"/>
          <w:sz w:val="22"/>
          <w:szCs w:val="22"/>
        </w:rPr>
        <w:t>Air and Radiation</w:t>
      </w:r>
      <w:r w:rsidR="00844ACE" w:rsidRPr="006268F7">
        <w:rPr>
          <w:rFonts w:asciiTheme="minorHAnsi" w:hAnsiTheme="minorHAnsi"/>
          <w:sz w:val="22"/>
          <w:szCs w:val="22"/>
        </w:rPr>
        <w:t xml:space="preserve"> </w:t>
      </w:r>
      <w:r w:rsidR="00844ACE">
        <w:rPr>
          <w:rFonts w:asciiTheme="minorHAnsi" w:hAnsiTheme="minorHAnsi"/>
          <w:sz w:val="22"/>
          <w:szCs w:val="22"/>
        </w:rPr>
        <w:t>[</w:t>
      </w:r>
      <w:r w:rsidR="006268F7" w:rsidRPr="006268F7">
        <w:rPr>
          <w:rFonts w:asciiTheme="minorHAnsi" w:hAnsiTheme="minorHAnsi"/>
          <w:sz w:val="22"/>
          <w:szCs w:val="22"/>
        </w:rPr>
        <w:t>OAR</w:t>
      </w:r>
      <w:r w:rsidR="00844ACE">
        <w:rPr>
          <w:rFonts w:asciiTheme="minorHAnsi" w:hAnsiTheme="minorHAnsi"/>
          <w:sz w:val="22"/>
          <w:szCs w:val="22"/>
        </w:rPr>
        <w:t>]</w:t>
      </w:r>
      <w:r w:rsidR="006268F7" w:rsidRPr="006268F7">
        <w:rPr>
          <w:rFonts w:asciiTheme="minorHAnsi" w:hAnsiTheme="minorHAnsi"/>
          <w:sz w:val="22"/>
          <w:szCs w:val="22"/>
        </w:rPr>
        <w:t>) and Regions.</w:t>
      </w:r>
    </w:p>
    <w:p w:rsidR="006A7C63" w:rsidRPr="006268F7" w:rsidRDefault="006A7C63" w:rsidP="00C05C8C">
      <w:pPr>
        <w:pStyle w:val="ListParagraph"/>
        <w:numPr>
          <w:ilvl w:val="0"/>
          <w:numId w:val="32"/>
        </w:numPr>
        <w:spacing w:before="240"/>
        <w:ind w:left="1080"/>
        <w:rPr>
          <w:rFonts w:asciiTheme="minorHAnsi" w:hAnsiTheme="minorHAnsi"/>
          <w:bCs/>
        </w:rPr>
      </w:pPr>
      <w:r w:rsidRPr="006A7C63">
        <w:rPr>
          <w:rFonts w:asciiTheme="minorHAnsi" w:hAnsiTheme="minorHAnsi"/>
          <w:b/>
          <w:bCs/>
        </w:rPr>
        <w:t>Target Opportunity</w:t>
      </w:r>
      <w:r w:rsidR="00EF49ED">
        <w:rPr>
          <w:rFonts w:asciiTheme="minorHAnsi" w:hAnsiTheme="minorHAnsi" w:cstheme="minorHAnsi"/>
        </w:rPr>
        <w:t>—</w:t>
      </w:r>
      <w:r w:rsidRPr="006A7C63">
        <w:rPr>
          <w:rFonts w:asciiTheme="minorHAnsi" w:hAnsiTheme="minorHAnsi" w:cs="Lucida Sans Unicode"/>
          <w:color w:val="151515"/>
        </w:rPr>
        <w:t xml:space="preserve">ORD would like to engage with states as we develop the roadmap in the next year. What would be most helpful for states? </w:t>
      </w:r>
      <w:r w:rsidRPr="006A7C63">
        <w:rPr>
          <w:rFonts w:asciiTheme="minorHAnsi" w:hAnsiTheme="minorHAnsi" w:cs="Lucida Sans Unicode"/>
          <w:color w:val="151515"/>
        </w:rPr>
        <w:tab/>
      </w:r>
    </w:p>
    <w:p w:rsidR="00722132" w:rsidRDefault="00722132" w:rsidP="00722132">
      <w:pPr>
        <w:numPr>
          <w:ilvl w:val="0"/>
          <w:numId w:val="24"/>
        </w:numPr>
        <w:tabs>
          <w:tab w:val="left" w:pos="720"/>
          <w:tab w:val="left" w:pos="990"/>
        </w:tabs>
        <w:spacing w:line="276" w:lineRule="auto"/>
        <w:ind w:left="720"/>
        <w:rPr>
          <w:rFonts w:asciiTheme="minorHAnsi" w:hAnsiTheme="minorHAnsi"/>
          <w:bCs/>
          <w:sz w:val="22"/>
          <w:szCs w:val="22"/>
        </w:rPr>
      </w:pPr>
      <w:r w:rsidRPr="00722132">
        <w:rPr>
          <w:rFonts w:asciiTheme="minorHAnsi" w:hAnsiTheme="minorHAnsi"/>
          <w:b/>
          <w:sz w:val="22"/>
        </w:rPr>
        <w:t xml:space="preserve">Causal Analysis/Diagnosis Decision Information System </w:t>
      </w:r>
      <w:r w:rsidR="00A60D1C" w:rsidRPr="00A60D1C">
        <w:rPr>
          <w:b/>
        </w:rPr>
        <w:t>(</w:t>
      </w:r>
      <w:hyperlink r:id="rId19" w:history="1">
        <w:r w:rsidR="004E1E9B" w:rsidRPr="00A60D1C">
          <w:rPr>
            <w:rStyle w:val="Hyperlink"/>
            <w:rFonts w:asciiTheme="minorHAnsi" w:hAnsiTheme="minorHAnsi"/>
            <w:b/>
            <w:bCs/>
            <w:color w:val="auto"/>
            <w:sz w:val="22"/>
            <w:szCs w:val="22"/>
            <w:u w:val="none"/>
          </w:rPr>
          <w:t>CADDIS</w:t>
        </w:r>
      </w:hyperlink>
      <w:r w:rsidR="00A60D1C" w:rsidRPr="00A60D1C">
        <w:rPr>
          <w:b/>
        </w:rPr>
        <w:t>)</w:t>
      </w:r>
      <w:r w:rsidR="00EF49ED">
        <w:rPr>
          <w:rFonts w:asciiTheme="minorHAnsi" w:hAnsiTheme="minorHAnsi" w:cstheme="minorHAnsi"/>
          <w:sz w:val="22"/>
          <w:szCs w:val="22"/>
        </w:rPr>
        <w:t>—</w:t>
      </w:r>
      <w:r w:rsidR="004E1E9B" w:rsidRPr="00785E21">
        <w:rPr>
          <w:rFonts w:asciiTheme="minorHAnsi" w:hAnsiTheme="minorHAnsi"/>
          <w:bCs/>
          <w:sz w:val="22"/>
          <w:szCs w:val="22"/>
        </w:rPr>
        <w:t xml:space="preserve">EPA’s </w:t>
      </w:r>
      <w:r w:rsidR="00A60D1C">
        <w:rPr>
          <w:rFonts w:asciiTheme="minorHAnsi" w:hAnsiTheme="minorHAnsi"/>
          <w:bCs/>
          <w:sz w:val="22"/>
          <w:szCs w:val="22"/>
        </w:rPr>
        <w:t>CADDIS</w:t>
      </w:r>
      <w:r w:rsidR="004E1E9B" w:rsidRPr="00785E21">
        <w:rPr>
          <w:rFonts w:asciiTheme="minorHAnsi" w:hAnsiTheme="minorHAnsi"/>
          <w:bCs/>
          <w:sz w:val="22"/>
          <w:szCs w:val="22"/>
        </w:rPr>
        <w:t xml:space="preserve"> is an application to help scientists systematically evaluate the causes of harm to plants and animals in aquatic habitats. CADDIS provides basic information on eight common causes of biological impairment</w:t>
      </w:r>
      <w:r w:rsidR="00C21FB3">
        <w:rPr>
          <w:rFonts w:asciiTheme="minorHAnsi" w:hAnsiTheme="minorHAnsi"/>
          <w:bCs/>
          <w:sz w:val="22"/>
          <w:szCs w:val="22"/>
        </w:rPr>
        <w:t>,</w:t>
      </w:r>
      <w:r w:rsidR="004E1E9B" w:rsidRPr="00785E21">
        <w:rPr>
          <w:rFonts w:asciiTheme="minorHAnsi" w:hAnsiTheme="minorHAnsi"/>
          <w:bCs/>
          <w:sz w:val="22"/>
          <w:szCs w:val="22"/>
        </w:rPr>
        <w:t xml:space="preserve"> including excess nutrients. The tool enables states to pinpoint causes of impairment and target remedial action.</w:t>
      </w:r>
      <w:r w:rsidR="004E1E9B" w:rsidRPr="00785E21">
        <w:rPr>
          <w:rFonts w:asciiTheme="minorHAnsi" w:hAnsiTheme="minorHAnsi"/>
          <w:bCs/>
          <w:sz w:val="22"/>
          <w:szCs w:val="22"/>
        </w:rPr>
        <w:br/>
      </w:r>
      <w:hyperlink r:id="rId20" w:history="1">
        <w:r w:rsidR="004E1E9B" w:rsidRPr="00785E21">
          <w:rPr>
            <w:rStyle w:val="Hyperlink"/>
            <w:rFonts w:asciiTheme="minorHAnsi" w:hAnsiTheme="minorHAnsi"/>
            <w:bCs/>
            <w:sz w:val="22"/>
            <w:szCs w:val="22"/>
          </w:rPr>
          <w:t>www.epa.gov/caddis/</w:t>
        </w:r>
      </w:hyperlink>
    </w:p>
    <w:p w:rsidR="00C05C8C" w:rsidRPr="00AE457C" w:rsidRDefault="00AD45DD" w:rsidP="00AE457C">
      <w:pPr>
        <w:numPr>
          <w:ilvl w:val="0"/>
          <w:numId w:val="2"/>
        </w:numPr>
        <w:tabs>
          <w:tab w:val="left" w:pos="720"/>
          <w:tab w:val="left" w:pos="990"/>
        </w:tabs>
        <w:spacing w:before="240" w:line="276" w:lineRule="auto"/>
        <w:ind w:left="720"/>
        <w:rPr>
          <w:rFonts w:asciiTheme="minorHAnsi" w:hAnsiTheme="minorHAnsi"/>
          <w:bCs/>
          <w:sz w:val="22"/>
          <w:szCs w:val="22"/>
        </w:rPr>
      </w:pPr>
      <w:r w:rsidRPr="00AE457C">
        <w:rPr>
          <w:rFonts w:asciiTheme="minorHAnsi" w:hAnsiTheme="minorHAnsi"/>
          <w:b/>
          <w:bCs/>
          <w:sz w:val="22"/>
          <w:szCs w:val="22"/>
        </w:rPr>
        <w:t>Greening C</w:t>
      </w:r>
      <w:r w:rsidR="00A972BF" w:rsidRPr="00AE457C">
        <w:rPr>
          <w:rFonts w:asciiTheme="minorHAnsi" w:hAnsiTheme="minorHAnsi"/>
          <w:b/>
          <w:bCs/>
          <w:sz w:val="22"/>
          <w:szCs w:val="22"/>
        </w:rPr>
        <w:t xml:space="preserve">ombined </w:t>
      </w:r>
      <w:r w:rsidRPr="00AE457C">
        <w:rPr>
          <w:rFonts w:asciiTheme="minorHAnsi" w:hAnsiTheme="minorHAnsi"/>
          <w:b/>
          <w:bCs/>
          <w:sz w:val="22"/>
          <w:szCs w:val="22"/>
        </w:rPr>
        <w:t>S</w:t>
      </w:r>
      <w:r w:rsidR="00A972BF" w:rsidRPr="00AE457C">
        <w:rPr>
          <w:rFonts w:asciiTheme="minorHAnsi" w:hAnsiTheme="minorHAnsi"/>
          <w:b/>
          <w:bCs/>
          <w:sz w:val="22"/>
          <w:szCs w:val="22"/>
        </w:rPr>
        <w:t xml:space="preserve">ewer </w:t>
      </w:r>
      <w:r w:rsidR="00C21FB3" w:rsidRPr="00AE457C">
        <w:rPr>
          <w:rFonts w:asciiTheme="minorHAnsi" w:hAnsiTheme="minorHAnsi"/>
          <w:b/>
          <w:bCs/>
          <w:sz w:val="22"/>
          <w:szCs w:val="22"/>
        </w:rPr>
        <w:t>Overflow</w:t>
      </w:r>
      <w:r w:rsidR="00A972BF" w:rsidRPr="00AE457C">
        <w:rPr>
          <w:rFonts w:asciiTheme="minorHAnsi" w:hAnsiTheme="minorHAnsi"/>
          <w:b/>
          <w:bCs/>
          <w:sz w:val="22"/>
          <w:szCs w:val="22"/>
        </w:rPr>
        <w:t xml:space="preserve"> (CSO)</w:t>
      </w:r>
      <w:r w:rsidRPr="00AE457C">
        <w:rPr>
          <w:rFonts w:asciiTheme="minorHAnsi" w:hAnsiTheme="minorHAnsi"/>
          <w:b/>
          <w:bCs/>
          <w:sz w:val="22"/>
          <w:szCs w:val="22"/>
        </w:rPr>
        <w:t xml:space="preserve"> Plans</w:t>
      </w:r>
      <w:r w:rsidR="00EF49ED" w:rsidRPr="00AE457C">
        <w:rPr>
          <w:rFonts w:asciiTheme="minorHAnsi" w:hAnsiTheme="minorHAnsi" w:cstheme="minorHAnsi"/>
          <w:sz w:val="22"/>
          <w:szCs w:val="22"/>
        </w:rPr>
        <w:t>—</w:t>
      </w:r>
      <w:r w:rsidR="00A972BF" w:rsidRPr="00AE457C">
        <w:rPr>
          <w:rFonts w:asciiTheme="minorHAnsi" w:hAnsiTheme="minorHAnsi"/>
          <w:bCs/>
          <w:sz w:val="22"/>
          <w:szCs w:val="22"/>
        </w:rPr>
        <w:t>Thi</w:t>
      </w:r>
      <w:r w:rsidRPr="00AE457C">
        <w:rPr>
          <w:rFonts w:asciiTheme="minorHAnsi" w:hAnsiTheme="minorHAnsi"/>
          <w:bCs/>
          <w:sz w:val="22"/>
          <w:szCs w:val="22"/>
        </w:rPr>
        <w:t xml:space="preserve">s </w:t>
      </w:r>
      <w:r w:rsidR="00A972BF" w:rsidRPr="00AE457C">
        <w:rPr>
          <w:rFonts w:asciiTheme="minorHAnsi" w:hAnsiTheme="minorHAnsi"/>
          <w:bCs/>
          <w:sz w:val="22"/>
          <w:szCs w:val="22"/>
        </w:rPr>
        <w:t xml:space="preserve">plan is </w:t>
      </w:r>
      <w:r w:rsidRPr="00AE457C">
        <w:rPr>
          <w:rFonts w:asciiTheme="minorHAnsi" w:hAnsiTheme="minorHAnsi"/>
          <w:bCs/>
          <w:sz w:val="22"/>
          <w:szCs w:val="22"/>
        </w:rPr>
        <w:t xml:space="preserve">intended to </w:t>
      </w:r>
      <w:r w:rsidR="00BD0F6A" w:rsidRPr="00AE457C">
        <w:rPr>
          <w:rFonts w:asciiTheme="minorHAnsi" w:hAnsiTheme="minorHAnsi"/>
          <w:bCs/>
          <w:sz w:val="22"/>
          <w:szCs w:val="22"/>
        </w:rPr>
        <w:t xml:space="preserve">help </w:t>
      </w:r>
      <w:r w:rsidRPr="00AE457C">
        <w:rPr>
          <w:rFonts w:asciiTheme="minorHAnsi" w:hAnsiTheme="minorHAnsi"/>
          <w:bCs/>
          <w:sz w:val="22"/>
          <w:szCs w:val="22"/>
        </w:rPr>
        <w:t>communities develop and evaluate</w:t>
      </w:r>
      <w:r w:rsidR="00A972BF" w:rsidRPr="00AE457C">
        <w:rPr>
          <w:rFonts w:asciiTheme="minorHAnsi" w:hAnsiTheme="minorHAnsi"/>
          <w:bCs/>
          <w:sz w:val="22"/>
          <w:szCs w:val="22"/>
        </w:rPr>
        <w:t xml:space="preserve"> </w:t>
      </w:r>
      <w:r w:rsidRPr="00AE457C">
        <w:rPr>
          <w:rFonts w:asciiTheme="minorHAnsi" w:hAnsiTheme="minorHAnsi"/>
          <w:bCs/>
          <w:sz w:val="22"/>
          <w:szCs w:val="22"/>
        </w:rPr>
        <w:t>control alternatives that include green infrastructure</w:t>
      </w:r>
      <w:r w:rsidR="00BD0F6A" w:rsidRPr="00AE457C">
        <w:rPr>
          <w:rFonts w:asciiTheme="minorHAnsi" w:hAnsiTheme="minorHAnsi"/>
          <w:bCs/>
          <w:sz w:val="22"/>
          <w:szCs w:val="22"/>
        </w:rPr>
        <w:t xml:space="preserve"> (GI)</w:t>
      </w:r>
      <w:r w:rsidRPr="00AE457C">
        <w:rPr>
          <w:rFonts w:asciiTheme="minorHAnsi" w:hAnsiTheme="minorHAnsi"/>
          <w:bCs/>
          <w:sz w:val="22"/>
          <w:szCs w:val="22"/>
        </w:rPr>
        <w:t xml:space="preserve">. It is designed to provide municipal officials and sewer authorities with tools to help quantify </w:t>
      </w:r>
      <w:r w:rsidR="00BD0F6A" w:rsidRPr="00AE457C">
        <w:rPr>
          <w:rFonts w:asciiTheme="minorHAnsi" w:hAnsiTheme="minorHAnsi"/>
          <w:bCs/>
          <w:sz w:val="22"/>
          <w:szCs w:val="22"/>
        </w:rPr>
        <w:t>GI</w:t>
      </w:r>
      <w:r w:rsidRPr="00AE457C">
        <w:rPr>
          <w:rFonts w:asciiTheme="minorHAnsi" w:hAnsiTheme="minorHAnsi"/>
          <w:bCs/>
          <w:sz w:val="22"/>
          <w:szCs w:val="22"/>
        </w:rPr>
        <w:t xml:space="preserve"> contributions to an overall CSO control plan. </w:t>
      </w:r>
    </w:p>
    <w:p w:rsidR="00D530FD" w:rsidRDefault="00D530FD">
      <w:pPr>
        <w:rPr>
          <w:rFonts w:asciiTheme="minorHAnsi" w:hAnsiTheme="minorHAnsi"/>
          <w:bCs/>
          <w:sz w:val="22"/>
          <w:szCs w:val="22"/>
        </w:rPr>
      </w:pPr>
      <w:r>
        <w:rPr>
          <w:rFonts w:asciiTheme="minorHAnsi" w:hAnsiTheme="minorHAnsi"/>
          <w:bCs/>
          <w:sz w:val="22"/>
          <w:szCs w:val="22"/>
        </w:rPr>
        <w:br w:type="page"/>
      </w:r>
    </w:p>
    <w:p w:rsidR="00722132" w:rsidRDefault="00A972BF" w:rsidP="00722132">
      <w:pPr>
        <w:tabs>
          <w:tab w:val="left" w:pos="720"/>
          <w:tab w:val="left" w:pos="990"/>
        </w:tabs>
        <w:spacing w:before="240" w:after="240" w:line="276" w:lineRule="auto"/>
        <w:ind w:left="720"/>
        <w:rPr>
          <w:rFonts w:asciiTheme="minorHAnsi" w:hAnsiTheme="minorHAnsi"/>
          <w:bCs/>
          <w:sz w:val="22"/>
          <w:szCs w:val="22"/>
        </w:rPr>
      </w:pPr>
      <w:r>
        <w:rPr>
          <w:rFonts w:asciiTheme="minorHAnsi" w:hAnsiTheme="minorHAnsi"/>
          <w:bCs/>
          <w:sz w:val="22"/>
          <w:szCs w:val="22"/>
        </w:rPr>
        <w:t>This</w:t>
      </w:r>
      <w:r w:rsidR="00AD45DD" w:rsidRPr="00AB2C77">
        <w:rPr>
          <w:rFonts w:asciiTheme="minorHAnsi" w:hAnsiTheme="minorHAnsi"/>
          <w:bCs/>
          <w:sz w:val="22"/>
          <w:szCs w:val="22"/>
        </w:rPr>
        <w:t xml:space="preserve"> resource contains three major parts:</w:t>
      </w:r>
    </w:p>
    <w:p w:rsidR="00AD45DD" w:rsidRPr="00785E21" w:rsidRDefault="00AD45DD" w:rsidP="00C05C8C">
      <w:pPr>
        <w:numPr>
          <w:ilvl w:val="1"/>
          <w:numId w:val="22"/>
        </w:numPr>
        <w:spacing w:line="276" w:lineRule="auto"/>
        <w:ind w:left="1080"/>
        <w:rPr>
          <w:rFonts w:asciiTheme="minorHAnsi" w:hAnsiTheme="minorHAnsi"/>
          <w:bCs/>
          <w:sz w:val="22"/>
          <w:szCs w:val="22"/>
        </w:rPr>
      </w:pPr>
      <w:r w:rsidRPr="00785E21">
        <w:rPr>
          <w:rFonts w:asciiTheme="minorHAnsi" w:hAnsiTheme="minorHAnsi"/>
          <w:bCs/>
          <w:sz w:val="22"/>
          <w:szCs w:val="22"/>
        </w:rPr>
        <w:t xml:space="preserve">A general overview of the regulatory and policy context for incorporating </w:t>
      </w:r>
      <w:r w:rsidR="00BD0F6A">
        <w:rPr>
          <w:rFonts w:asciiTheme="minorHAnsi" w:hAnsiTheme="minorHAnsi"/>
          <w:bCs/>
          <w:sz w:val="22"/>
          <w:szCs w:val="22"/>
        </w:rPr>
        <w:t>GI</w:t>
      </w:r>
      <w:r w:rsidRPr="00785E21">
        <w:rPr>
          <w:rFonts w:asciiTheme="minorHAnsi" w:hAnsiTheme="minorHAnsi"/>
          <w:bCs/>
          <w:sz w:val="22"/>
          <w:szCs w:val="22"/>
        </w:rPr>
        <w:t xml:space="preserve"> into CSO control programs</w:t>
      </w:r>
      <w:r w:rsidR="00BD0F6A">
        <w:rPr>
          <w:rFonts w:asciiTheme="minorHAnsi" w:hAnsiTheme="minorHAnsi"/>
          <w:bCs/>
          <w:sz w:val="22"/>
          <w:szCs w:val="22"/>
        </w:rPr>
        <w:t>;</w:t>
      </w:r>
    </w:p>
    <w:p w:rsidR="00AD45DD" w:rsidRPr="00785E21" w:rsidRDefault="00AD45DD" w:rsidP="00C05C8C">
      <w:pPr>
        <w:numPr>
          <w:ilvl w:val="1"/>
          <w:numId w:val="22"/>
        </w:numPr>
        <w:spacing w:line="276" w:lineRule="auto"/>
        <w:ind w:left="1080"/>
        <w:rPr>
          <w:rFonts w:asciiTheme="minorHAnsi" w:hAnsiTheme="minorHAnsi"/>
          <w:bCs/>
          <w:sz w:val="22"/>
          <w:szCs w:val="22"/>
        </w:rPr>
      </w:pPr>
      <w:r w:rsidRPr="00785E21">
        <w:rPr>
          <w:rFonts w:asciiTheme="minorHAnsi" w:hAnsiTheme="minorHAnsi"/>
          <w:bCs/>
          <w:sz w:val="22"/>
          <w:szCs w:val="22"/>
        </w:rPr>
        <w:t xml:space="preserve">A description of how municipalities may develop and assess control alternatives that include </w:t>
      </w:r>
      <w:r w:rsidR="00BD0F6A">
        <w:rPr>
          <w:rFonts w:asciiTheme="minorHAnsi" w:hAnsiTheme="minorHAnsi"/>
          <w:bCs/>
          <w:sz w:val="22"/>
          <w:szCs w:val="22"/>
        </w:rPr>
        <w:t>GI; and</w:t>
      </w:r>
    </w:p>
    <w:p w:rsidR="00AD45DD" w:rsidRPr="00785E21" w:rsidRDefault="00AD45DD" w:rsidP="00C05C8C">
      <w:pPr>
        <w:numPr>
          <w:ilvl w:val="1"/>
          <w:numId w:val="22"/>
        </w:numPr>
        <w:spacing w:line="276" w:lineRule="auto"/>
        <w:ind w:left="1080"/>
        <w:rPr>
          <w:rFonts w:asciiTheme="minorHAnsi" w:hAnsiTheme="minorHAnsi"/>
          <w:bCs/>
          <w:sz w:val="22"/>
          <w:szCs w:val="22"/>
        </w:rPr>
      </w:pPr>
      <w:r w:rsidRPr="00785E21">
        <w:rPr>
          <w:rFonts w:asciiTheme="minorHAnsi" w:hAnsiTheme="minorHAnsi"/>
          <w:bCs/>
          <w:sz w:val="22"/>
          <w:szCs w:val="22"/>
        </w:rPr>
        <w:t xml:space="preserve">A brief demonstration of a </w:t>
      </w:r>
      <w:r w:rsidRPr="001A5498">
        <w:rPr>
          <w:rFonts w:asciiTheme="minorHAnsi" w:hAnsiTheme="minorHAnsi"/>
          <w:b/>
          <w:bCs/>
          <w:sz w:val="22"/>
          <w:szCs w:val="22"/>
        </w:rPr>
        <w:t>modeling tool</w:t>
      </w:r>
      <w:r w:rsidRPr="00785E21">
        <w:rPr>
          <w:rFonts w:asciiTheme="minorHAnsi" w:hAnsiTheme="minorHAnsi"/>
          <w:bCs/>
          <w:sz w:val="22"/>
          <w:szCs w:val="22"/>
        </w:rPr>
        <w:t xml:space="preserve"> that can help quantify </w:t>
      </w:r>
      <w:r w:rsidR="00BD0F6A">
        <w:rPr>
          <w:rFonts w:asciiTheme="minorHAnsi" w:hAnsiTheme="minorHAnsi"/>
          <w:bCs/>
          <w:sz w:val="22"/>
          <w:szCs w:val="22"/>
        </w:rPr>
        <w:t xml:space="preserve">GI </w:t>
      </w:r>
      <w:r w:rsidRPr="00785E21">
        <w:rPr>
          <w:rFonts w:asciiTheme="minorHAnsi" w:hAnsiTheme="minorHAnsi"/>
          <w:bCs/>
          <w:sz w:val="22"/>
          <w:szCs w:val="22"/>
        </w:rPr>
        <w:t>contributions to an overall CSO control plan.</w:t>
      </w:r>
    </w:p>
    <w:p w:rsidR="00722132" w:rsidRDefault="00A972BF" w:rsidP="00722132">
      <w:pPr>
        <w:spacing w:before="240" w:line="276" w:lineRule="auto"/>
        <w:ind w:left="720"/>
      </w:pPr>
      <w:r>
        <w:rPr>
          <w:rFonts w:asciiTheme="minorHAnsi" w:hAnsiTheme="minorHAnsi"/>
          <w:bCs/>
          <w:sz w:val="22"/>
          <w:szCs w:val="22"/>
        </w:rPr>
        <w:t>This tool</w:t>
      </w:r>
      <w:r w:rsidR="00AD45DD" w:rsidRPr="00785E21">
        <w:rPr>
          <w:rFonts w:asciiTheme="minorHAnsi" w:hAnsiTheme="minorHAnsi"/>
          <w:bCs/>
          <w:sz w:val="22"/>
          <w:szCs w:val="22"/>
        </w:rPr>
        <w:t xml:space="preserve"> is intended for use by both policy-oriented and technical professionals working to incorporate </w:t>
      </w:r>
      <w:r w:rsidR="00BD0F6A">
        <w:rPr>
          <w:rFonts w:asciiTheme="minorHAnsi" w:hAnsiTheme="minorHAnsi"/>
          <w:bCs/>
          <w:sz w:val="22"/>
          <w:szCs w:val="22"/>
        </w:rPr>
        <w:t>GI</w:t>
      </w:r>
      <w:r w:rsidR="00AD45DD" w:rsidRPr="00785E21">
        <w:rPr>
          <w:rFonts w:asciiTheme="minorHAnsi" w:hAnsiTheme="minorHAnsi"/>
          <w:bCs/>
          <w:sz w:val="22"/>
          <w:szCs w:val="22"/>
        </w:rPr>
        <w:t xml:space="preserve"> practices into CSO Long</w:t>
      </w:r>
      <w:r w:rsidR="00BD0F6A">
        <w:rPr>
          <w:rFonts w:asciiTheme="minorHAnsi" w:hAnsiTheme="minorHAnsi"/>
          <w:bCs/>
          <w:sz w:val="22"/>
          <w:szCs w:val="22"/>
        </w:rPr>
        <w:t>-</w:t>
      </w:r>
      <w:r w:rsidR="00AD45DD" w:rsidRPr="00785E21">
        <w:rPr>
          <w:rFonts w:asciiTheme="minorHAnsi" w:hAnsiTheme="minorHAnsi"/>
          <w:bCs/>
          <w:sz w:val="22"/>
          <w:szCs w:val="22"/>
        </w:rPr>
        <w:t>Term Control Plans</w:t>
      </w:r>
      <w:r w:rsidR="008877FC">
        <w:rPr>
          <w:rFonts w:asciiTheme="minorHAnsi" w:hAnsiTheme="minorHAnsi"/>
          <w:bCs/>
          <w:sz w:val="22"/>
          <w:szCs w:val="22"/>
        </w:rPr>
        <w:t>.</w:t>
      </w:r>
      <w:r w:rsidR="008877FC">
        <w:rPr>
          <w:rFonts w:asciiTheme="minorHAnsi" w:hAnsiTheme="minorHAnsi"/>
          <w:bCs/>
          <w:sz w:val="22"/>
          <w:szCs w:val="22"/>
        </w:rPr>
        <w:br/>
      </w:r>
      <w:hyperlink r:id="rId21" w:history="1">
        <w:r w:rsidR="008457A9" w:rsidRPr="009A47EE">
          <w:rPr>
            <w:rStyle w:val="Hyperlink"/>
            <w:rFonts w:asciiTheme="minorHAnsi" w:hAnsiTheme="minorHAnsi"/>
            <w:sz w:val="22"/>
            <w:szCs w:val="22"/>
          </w:rPr>
          <w:t>http://water.epa.gov/infrastructure/greeninfrastructure/upload/Greening_CSO_Plans.PDF</w:t>
        </w:r>
      </w:hyperlink>
    </w:p>
    <w:p w:rsidR="00AD45DD" w:rsidRPr="00785E21" w:rsidRDefault="00AD45DD" w:rsidP="00AD45DD">
      <w:pPr>
        <w:tabs>
          <w:tab w:val="left" w:pos="1080"/>
        </w:tabs>
        <w:spacing w:line="276" w:lineRule="auto"/>
        <w:rPr>
          <w:rFonts w:asciiTheme="minorHAnsi" w:hAnsiTheme="minorHAnsi"/>
          <w:bCs/>
          <w:sz w:val="22"/>
          <w:szCs w:val="22"/>
        </w:rPr>
      </w:pPr>
    </w:p>
    <w:p w:rsidR="00460B0D" w:rsidRPr="00460B0D" w:rsidRDefault="00A31322" w:rsidP="00460B0D">
      <w:pPr>
        <w:pStyle w:val="ListParagraph"/>
        <w:numPr>
          <w:ilvl w:val="0"/>
          <w:numId w:val="24"/>
        </w:numPr>
        <w:ind w:left="720"/>
        <w:contextualSpacing w:val="0"/>
        <w:rPr>
          <w:rFonts w:asciiTheme="minorHAnsi" w:hAnsiTheme="minorHAnsi"/>
        </w:rPr>
      </w:pPr>
      <w:r w:rsidRPr="00A31322">
        <w:rPr>
          <w:rFonts w:asciiTheme="minorHAnsi" w:hAnsiTheme="minorHAnsi"/>
          <w:b/>
        </w:rPr>
        <w:t>Nitrogen and Phosphorus Data Access Tool (NPDAT)</w:t>
      </w:r>
      <w:r w:rsidR="00EF49ED">
        <w:rPr>
          <w:rFonts w:asciiTheme="minorHAnsi" w:hAnsiTheme="minorHAnsi" w:cstheme="minorHAnsi"/>
        </w:rPr>
        <w:t>—</w:t>
      </w:r>
      <w:r w:rsidR="00460B0D" w:rsidRPr="00460B0D">
        <w:rPr>
          <w:rFonts w:asciiTheme="minorHAnsi" w:hAnsiTheme="minorHAnsi"/>
        </w:rPr>
        <w:t>This tool provides downloadable data layers and key information on</w:t>
      </w:r>
      <w:r w:rsidR="00C21FB3">
        <w:rPr>
          <w:rFonts w:asciiTheme="minorHAnsi" w:hAnsiTheme="minorHAnsi"/>
        </w:rPr>
        <w:t xml:space="preserve"> the following</w:t>
      </w:r>
      <w:r w:rsidR="00460B0D" w:rsidRPr="00460B0D">
        <w:rPr>
          <w:rFonts w:asciiTheme="minorHAnsi" w:hAnsiTheme="minorHAnsi"/>
        </w:rPr>
        <w:t xml:space="preserve">: </w:t>
      </w:r>
    </w:p>
    <w:p w:rsidR="00460B0D" w:rsidRPr="00460B0D" w:rsidRDefault="00460B0D" w:rsidP="00C05C8C">
      <w:pPr>
        <w:pStyle w:val="ListParagraph"/>
        <w:numPr>
          <w:ilvl w:val="1"/>
          <w:numId w:val="43"/>
        </w:numPr>
        <w:ind w:left="1080"/>
        <w:rPr>
          <w:rFonts w:asciiTheme="minorHAnsi" w:hAnsiTheme="minorHAnsi"/>
        </w:rPr>
      </w:pPr>
      <w:r w:rsidRPr="00460B0D">
        <w:rPr>
          <w:rFonts w:asciiTheme="minorHAnsi" w:hAnsiTheme="minorHAnsi"/>
        </w:rPr>
        <w:t xml:space="preserve">The extent and magnitude of nitrogen and phosphorus pollution in our </w:t>
      </w:r>
      <w:r w:rsidR="00C21FB3">
        <w:rPr>
          <w:rFonts w:asciiTheme="minorHAnsi" w:hAnsiTheme="minorHAnsi"/>
        </w:rPr>
        <w:t>n</w:t>
      </w:r>
      <w:r w:rsidR="00C21FB3" w:rsidRPr="00460B0D">
        <w:rPr>
          <w:rFonts w:asciiTheme="minorHAnsi" w:hAnsiTheme="minorHAnsi"/>
        </w:rPr>
        <w:t xml:space="preserve">ation's </w:t>
      </w:r>
      <w:r w:rsidRPr="00460B0D">
        <w:rPr>
          <w:rFonts w:asciiTheme="minorHAnsi" w:hAnsiTheme="minorHAnsi"/>
        </w:rPr>
        <w:t>waters;</w:t>
      </w:r>
    </w:p>
    <w:p w:rsidR="00460B0D" w:rsidRPr="00460B0D" w:rsidRDefault="00460B0D" w:rsidP="00C05C8C">
      <w:pPr>
        <w:pStyle w:val="ListParagraph"/>
        <w:numPr>
          <w:ilvl w:val="1"/>
          <w:numId w:val="43"/>
        </w:numPr>
        <w:ind w:left="1080"/>
        <w:rPr>
          <w:rFonts w:asciiTheme="minorHAnsi" w:hAnsiTheme="minorHAnsi"/>
        </w:rPr>
      </w:pPr>
      <w:r w:rsidRPr="00460B0D">
        <w:rPr>
          <w:rFonts w:asciiTheme="minorHAnsi" w:hAnsiTheme="minorHAnsi"/>
        </w:rPr>
        <w:t>Water quality problems or potential problems related to this pollution; and</w:t>
      </w:r>
    </w:p>
    <w:p w:rsidR="00460B0D" w:rsidRDefault="00460B0D" w:rsidP="00C05C8C">
      <w:pPr>
        <w:pStyle w:val="ListParagraph"/>
        <w:numPr>
          <w:ilvl w:val="1"/>
          <w:numId w:val="43"/>
        </w:numPr>
        <w:ind w:left="1080"/>
        <w:rPr>
          <w:rFonts w:asciiTheme="minorHAnsi" w:hAnsiTheme="minorHAnsi"/>
        </w:rPr>
      </w:pPr>
      <w:r w:rsidRPr="00460B0D">
        <w:rPr>
          <w:rFonts w:asciiTheme="minorHAnsi" w:hAnsiTheme="minorHAnsi"/>
        </w:rPr>
        <w:t>Potential sources of these pollutants.</w:t>
      </w:r>
    </w:p>
    <w:p w:rsidR="00A972BF" w:rsidRPr="00A972BF" w:rsidRDefault="00A972BF" w:rsidP="002C6287">
      <w:pPr>
        <w:pStyle w:val="ListParagraph"/>
        <w:ind w:left="2160"/>
        <w:rPr>
          <w:rFonts w:asciiTheme="minorHAnsi" w:hAnsiTheme="minorHAnsi"/>
        </w:rPr>
      </w:pPr>
    </w:p>
    <w:p w:rsidR="00460B0D" w:rsidRDefault="00460B0D" w:rsidP="00460B0D">
      <w:pPr>
        <w:pStyle w:val="ListParagraph"/>
        <w:rPr>
          <w:rFonts w:asciiTheme="minorHAnsi" w:hAnsiTheme="minorHAnsi"/>
        </w:rPr>
      </w:pPr>
      <w:r w:rsidRPr="00460B0D">
        <w:rPr>
          <w:rFonts w:asciiTheme="minorHAnsi" w:hAnsiTheme="minorHAnsi"/>
        </w:rPr>
        <w:t>Where available, the data layers in this data access tool are national in scope. In some cases, data sets are available only in the Mississippi/Atchafalaya River Basin (e.g., USGS</w:t>
      </w:r>
      <w:r w:rsidR="00C21FB3">
        <w:rPr>
          <w:rFonts w:asciiTheme="minorHAnsi" w:hAnsiTheme="minorHAnsi"/>
        </w:rPr>
        <w:t>-</w:t>
      </w:r>
      <w:r w:rsidRPr="00460B0D">
        <w:rPr>
          <w:rFonts w:asciiTheme="minorHAnsi" w:hAnsiTheme="minorHAnsi"/>
        </w:rPr>
        <w:t xml:space="preserve">estimated loadings of nitrogen and phosphorus pollution) or for a smaller area or region. The goal of the NPDAT is to support states, other partners, and stakeholders in their nitrogen and phosphorus analyses. </w:t>
      </w:r>
      <w:r w:rsidR="00BD0F6A">
        <w:rPr>
          <w:rFonts w:asciiTheme="minorHAnsi" w:hAnsiTheme="minorHAnsi"/>
        </w:rPr>
        <w:br/>
      </w:r>
      <w:hyperlink r:id="rId22" w:history="1">
        <w:r w:rsidRPr="00460B0D">
          <w:rPr>
            <w:rStyle w:val="Hyperlink"/>
            <w:rFonts w:asciiTheme="minorHAnsi" w:hAnsiTheme="minorHAnsi"/>
          </w:rPr>
          <w:t>http://www2.epa.gov/nutrient-policy-data/nitrogen-and-phosphorus-pollution-data-access-tool</w:t>
        </w:r>
      </w:hyperlink>
    </w:p>
    <w:p w:rsidR="00460B0D" w:rsidRPr="00460B0D" w:rsidRDefault="00460B0D" w:rsidP="00460B0D">
      <w:pPr>
        <w:pStyle w:val="ListParagraph"/>
        <w:rPr>
          <w:rFonts w:asciiTheme="minorHAnsi" w:hAnsiTheme="minorHAnsi"/>
        </w:rPr>
      </w:pPr>
    </w:p>
    <w:p w:rsidR="00722132" w:rsidRDefault="00E41A47" w:rsidP="00460B0D">
      <w:pPr>
        <w:pStyle w:val="ListParagraph"/>
        <w:numPr>
          <w:ilvl w:val="0"/>
          <w:numId w:val="24"/>
        </w:numPr>
        <w:ind w:left="720"/>
        <w:contextualSpacing w:val="0"/>
      </w:pPr>
      <w:r w:rsidRPr="00E2188F">
        <w:rPr>
          <w:b/>
          <w:bCs/>
        </w:rPr>
        <w:t>Storm Water Management Model (SWMM)</w:t>
      </w:r>
      <w:r w:rsidR="00EF49ED">
        <w:rPr>
          <w:rFonts w:asciiTheme="minorHAnsi" w:hAnsiTheme="minorHAnsi" w:cstheme="minorHAnsi"/>
        </w:rPr>
        <w:t>—</w:t>
      </w:r>
      <w:r>
        <w:t xml:space="preserve">The </w:t>
      </w:r>
      <w:r w:rsidR="00C21FB3">
        <w:t xml:space="preserve">EPA SWMM </w:t>
      </w:r>
      <w:r>
        <w:t>is a dynamic rainfall-runoff simulation model used for single</w:t>
      </w:r>
      <w:r w:rsidR="00BD0F6A">
        <w:t>-</w:t>
      </w:r>
      <w:r>
        <w:t xml:space="preserve">event or long-term (continuous) simulation of runoff quantity and quality from primarily urban areas. The runoff component of SWMM operates on a collection of subcatchment areas on which rain falls and runoff is generated. The routing portion of SWMM transports this runoff through a conveyance system of pipes, channels, storage/treatment devices, pumps and regulators. SWMM tracks the quantity and quality of runoff generated within each subcatchment, </w:t>
      </w:r>
      <w:r w:rsidR="00C21FB3">
        <w:t xml:space="preserve">as well as </w:t>
      </w:r>
      <w:r>
        <w:t xml:space="preserve">the flow rate, flow depth, and quality of water in each pipe and channel during a simulation period comprised of multiple time steps. SWMM also has the ability to impose user-supplied treatment functions at any point in the conveyance system. This feature could be used to represent nutrient removals at high-rate treatment devices placed near combined sewer system outfalls or through advanced treatment of sanitary sewer flows in centralized wastewater treatment plants. </w:t>
      </w:r>
      <w:hyperlink r:id="rId23" w:history="1">
        <w:r w:rsidRPr="00DA53ED">
          <w:rPr>
            <w:rStyle w:val="Hyperlink"/>
          </w:rPr>
          <w:t>http://www.epa.gov/athens/wwqtsc/html/swmm.html</w:t>
        </w:r>
      </w:hyperlink>
    </w:p>
    <w:p w:rsidR="00035B66" w:rsidRPr="00035B66" w:rsidRDefault="00035B66" w:rsidP="00035B66">
      <w:pPr>
        <w:numPr>
          <w:ilvl w:val="0"/>
          <w:numId w:val="2"/>
        </w:numPr>
        <w:tabs>
          <w:tab w:val="left" w:pos="720"/>
        </w:tabs>
        <w:spacing w:before="240" w:after="240" w:line="276" w:lineRule="auto"/>
        <w:ind w:left="720"/>
        <w:rPr>
          <w:rFonts w:asciiTheme="minorHAnsi" w:hAnsiTheme="minorHAnsi"/>
          <w:bCs/>
          <w:color w:val="000000" w:themeColor="text1"/>
          <w:sz w:val="22"/>
          <w:szCs w:val="22"/>
        </w:rPr>
      </w:pPr>
      <w:r w:rsidRPr="006A7C63">
        <w:rPr>
          <w:rFonts w:asciiTheme="minorHAnsi" w:hAnsiTheme="minorHAnsi"/>
          <w:b/>
          <w:bCs/>
          <w:color w:val="000000" w:themeColor="text1"/>
          <w:sz w:val="22"/>
          <w:szCs w:val="22"/>
        </w:rPr>
        <w:t>Technical Support for Numeric Nutrient Criteria Development</w:t>
      </w:r>
      <w:r w:rsidR="00EF49ED">
        <w:rPr>
          <w:rFonts w:asciiTheme="minorHAnsi" w:hAnsiTheme="minorHAnsi" w:cstheme="minorHAnsi"/>
          <w:sz w:val="22"/>
          <w:szCs w:val="22"/>
        </w:rPr>
        <w:t>—</w:t>
      </w:r>
      <w:r>
        <w:rPr>
          <w:rFonts w:asciiTheme="minorHAnsi" w:hAnsiTheme="minorHAnsi"/>
          <w:bCs/>
          <w:color w:val="000000" w:themeColor="text1"/>
          <w:sz w:val="22"/>
          <w:szCs w:val="22"/>
        </w:rPr>
        <w:t xml:space="preserve">EPA has developed a number of </w:t>
      </w:r>
      <w:r w:rsidRPr="00035B66">
        <w:rPr>
          <w:rFonts w:asciiTheme="minorHAnsi" w:hAnsiTheme="minorHAnsi"/>
          <w:bCs/>
          <w:color w:val="000000" w:themeColor="text1"/>
          <w:sz w:val="22"/>
          <w:szCs w:val="22"/>
        </w:rPr>
        <w:t>resources to help states with developing nutrient criteria. Available resources include</w:t>
      </w:r>
      <w:r w:rsidR="00C21FB3">
        <w:rPr>
          <w:rFonts w:asciiTheme="minorHAnsi" w:hAnsiTheme="minorHAnsi"/>
          <w:bCs/>
          <w:color w:val="000000" w:themeColor="text1"/>
          <w:sz w:val="22"/>
          <w:szCs w:val="22"/>
        </w:rPr>
        <w:t xml:space="preserve"> the following</w:t>
      </w:r>
      <w:r w:rsidRPr="00035B66">
        <w:rPr>
          <w:rFonts w:asciiTheme="minorHAnsi" w:hAnsiTheme="minorHAnsi"/>
          <w:bCs/>
          <w:color w:val="000000" w:themeColor="text1"/>
          <w:sz w:val="22"/>
          <w:szCs w:val="22"/>
        </w:rPr>
        <w:t xml:space="preserve">: </w:t>
      </w:r>
    </w:p>
    <w:p w:rsidR="00035B66" w:rsidRDefault="00035B66" w:rsidP="00C05C8C">
      <w:pPr>
        <w:numPr>
          <w:ilvl w:val="1"/>
          <w:numId w:val="22"/>
        </w:numPr>
        <w:spacing w:line="276" w:lineRule="auto"/>
        <w:ind w:left="1080"/>
        <w:rPr>
          <w:rFonts w:asciiTheme="minorHAnsi" w:hAnsiTheme="minorHAnsi"/>
          <w:bCs/>
          <w:sz w:val="22"/>
          <w:szCs w:val="22"/>
        </w:rPr>
      </w:pPr>
      <w:r>
        <w:rPr>
          <w:rFonts w:asciiTheme="minorHAnsi" w:hAnsiTheme="minorHAnsi"/>
          <w:bCs/>
          <w:sz w:val="22"/>
          <w:szCs w:val="22"/>
        </w:rPr>
        <w:t xml:space="preserve">A comprehensive framework (2011) </w:t>
      </w:r>
      <w:r w:rsidRPr="006A7C63">
        <w:rPr>
          <w:rFonts w:asciiTheme="minorHAnsi" w:hAnsiTheme="minorHAnsi"/>
          <w:bCs/>
          <w:color w:val="000000" w:themeColor="text1"/>
          <w:sz w:val="22"/>
          <w:szCs w:val="22"/>
        </w:rPr>
        <w:t xml:space="preserve">to </w:t>
      </w:r>
      <w:r w:rsidR="00BD0F6A">
        <w:rPr>
          <w:rFonts w:asciiTheme="minorHAnsi" w:hAnsiTheme="minorHAnsi"/>
          <w:bCs/>
          <w:color w:val="000000" w:themeColor="text1"/>
          <w:sz w:val="22"/>
          <w:szCs w:val="22"/>
        </w:rPr>
        <w:t>help</w:t>
      </w:r>
      <w:r w:rsidR="00BD0F6A" w:rsidRPr="006A7C63">
        <w:rPr>
          <w:rFonts w:asciiTheme="minorHAnsi" w:hAnsiTheme="minorHAnsi"/>
          <w:bCs/>
          <w:color w:val="000000" w:themeColor="text1"/>
          <w:sz w:val="22"/>
          <w:szCs w:val="22"/>
        </w:rPr>
        <w:t xml:space="preserve"> </w:t>
      </w:r>
      <w:r w:rsidRPr="006A7C63">
        <w:rPr>
          <w:rFonts w:asciiTheme="minorHAnsi" w:hAnsiTheme="minorHAnsi"/>
          <w:bCs/>
          <w:color w:val="000000" w:themeColor="text1"/>
          <w:sz w:val="22"/>
          <w:szCs w:val="22"/>
        </w:rPr>
        <w:t>states, territories and tribes address nitrogen and phosphorus pollution</w:t>
      </w:r>
      <w:r w:rsidR="00BD0F6A">
        <w:rPr>
          <w:rFonts w:asciiTheme="minorHAnsi" w:hAnsiTheme="minorHAnsi"/>
          <w:bCs/>
          <w:color w:val="000000" w:themeColor="text1"/>
          <w:sz w:val="22"/>
          <w:szCs w:val="22"/>
        </w:rPr>
        <w:t>;</w:t>
      </w:r>
    </w:p>
    <w:p w:rsidR="00035B66" w:rsidRDefault="00035B66" w:rsidP="00C05C8C">
      <w:pPr>
        <w:numPr>
          <w:ilvl w:val="1"/>
          <w:numId w:val="22"/>
        </w:numPr>
        <w:spacing w:line="276" w:lineRule="auto"/>
        <w:ind w:left="1080"/>
        <w:rPr>
          <w:rFonts w:asciiTheme="minorHAnsi" w:hAnsiTheme="minorHAnsi"/>
          <w:bCs/>
          <w:sz w:val="22"/>
          <w:szCs w:val="22"/>
        </w:rPr>
      </w:pPr>
      <w:r>
        <w:rPr>
          <w:rFonts w:asciiTheme="minorHAnsi" w:hAnsiTheme="minorHAnsi"/>
          <w:bCs/>
          <w:sz w:val="22"/>
          <w:szCs w:val="22"/>
        </w:rPr>
        <w:t>T</w:t>
      </w:r>
      <w:r>
        <w:rPr>
          <w:rFonts w:asciiTheme="minorHAnsi" w:hAnsiTheme="minorHAnsi"/>
          <w:bCs/>
          <w:color w:val="000000" w:themeColor="text1"/>
          <w:sz w:val="22"/>
          <w:szCs w:val="22"/>
        </w:rPr>
        <w:t>echnical guidance documents that describe the techniques for developing numeric criteria for nitrogen and phosphorus pollution for different water bodies;</w:t>
      </w:r>
    </w:p>
    <w:p w:rsidR="00035B66" w:rsidRDefault="00035B66" w:rsidP="00C05C8C">
      <w:pPr>
        <w:numPr>
          <w:ilvl w:val="1"/>
          <w:numId w:val="22"/>
        </w:numPr>
        <w:spacing w:line="276" w:lineRule="auto"/>
        <w:ind w:left="1080"/>
        <w:rPr>
          <w:rFonts w:asciiTheme="minorHAnsi" w:hAnsiTheme="minorHAnsi"/>
          <w:bCs/>
          <w:sz w:val="22"/>
          <w:szCs w:val="22"/>
        </w:rPr>
      </w:pPr>
      <w:r>
        <w:rPr>
          <w:rFonts w:asciiTheme="minorHAnsi" w:hAnsiTheme="minorHAnsi"/>
          <w:bCs/>
          <w:sz w:val="22"/>
          <w:szCs w:val="22"/>
        </w:rPr>
        <w:t>T</w:t>
      </w:r>
      <w:r>
        <w:rPr>
          <w:rFonts w:asciiTheme="minorHAnsi" w:hAnsiTheme="minorHAnsi"/>
          <w:bCs/>
          <w:color w:val="000000" w:themeColor="text1"/>
          <w:sz w:val="22"/>
          <w:szCs w:val="22"/>
        </w:rPr>
        <w:t xml:space="preserve">echnical documents describing ecoregional criteria; </w:t>
      </w:r>
    </w:p>
    <w:p w:rsidR="00035B66" w:rsidRDefault="00035B66" w:rsidP="00C05C8C">
      <w:pPr>
        <w:numPr>
          <w:ilvl w:val="1"/>
          <w:numId w:val="22"/>
        </w:numPr>
        <w:spacing w:line="276" w:lineRule="auto"/>
        <w:ind w:left="1080"/>
        <w:rPr>
          <w:rFonts w:asciiTheme="minorHAnsi" w:hAnsiTheme="minorHAnsi"/>
          <w:bCs/>
          <w:sz w:val="22"/>
          <w:szCs w:val="22"/>
        </w:rPr>
      </w:pPr>
      <w:r>
        <w:rPr>
          <w:rFonts w:asciiTheme="minorHAnsi" w:hAnsiTheme="minorHAnsi"/>
          <w:bCs/>
          <w:color w:val="000000" w:themeColor="text1"/>
          <w:sz w:val="22"/>
          <w:szCs w:val="22"/>
        </w:rPr>
        <w:t>Online databases and clearinghouses</w:t>
      </w:r>
      <w:r w:rsidR="00C21FB3">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and </w:t>
      </w:r>
    </w:p>
    <w:p w:rsidR="00035B66" w:rsidRDefault="00035B66" w:rsidP="00C05C8C">
      <w:pPr>
        <w:numPr>
          <w:ilvl w:val="1"/>
          <w:numId w:val="22"/>
        </w:numPr>
        <w:spacing w:line="276" w:lineRule="auto"/>
        <w:ind w:left="1080"/>
        <w:rPr>
          <w:rFonts w:asciiTheme="minorHAnsi" w:hAnsiTheme="minorHAnsi"/>
          <w:bCs/>
          <w:sz w:val="22"/>
          <w:szCs w:val="22"/>
        </w:rPr>
      </w:pPr>
      <w:r>
        <w:rPr>
          <w:rFonts w:asciiTheme="minorHAnsi" w:hAnsiTheme="minorHAnsi"/>
          <w:bCs/>
          <w:color w:val="000000" w:themeColor="text1"/>
          <w:sz w:val="22"/>
          <w:szCs w:val="22"/>
        </w:rPr>
        <w:t xml:space="preserve">Data concerning impaired waters and TMDLs. </w:t>
      </w:r>
    </w:p>
    <w:p w:rsidR="00035B66" w:rsidRDefault="00035B66" w:rsidP="00035B66">
      <w:pPr>
        <w:tabs>
          <w:tab w:val="left" w:pos="1080"/>
        </w:tabs>
        <w:spacing w:line="276" w:lineRule="auto"/>
        <w:ind w:left="1080"/>
        <w:rPr>
          <w:rFonts w:asciiTheme="minorHAnsi" w:hAnsiTheme="minorHAnsi"/>
          <w:bCs/>
          <w:color w:val="000000" w:themeColor="text1"/>
          <w:sz w:val="22"/>
          <w:szCs w:val="22"/>
        </w:rPr>
      </w:pPr>
    </w:p>
    <w:p w:rsidR="00035B66" w:rsidRDefault="00035B66" w:rsidP="00035B66">
      <w:pPr>
        <w:spacing w:line="276" w:lineRule="auto"/>
        <w:ind w:left="720"/>
        <w:rPr>
          <w:rFonts w:asciiTheme="minorHAnsi" w:hAnsiTheme="minorHAnsi"/>
          <w:bCs/>
          <w:color w:val="000000" w:themeColor="text1"/>
          <w:sz w:val="22"/>
          <w:szCs w:val="22"/>
        </w:rPr>
      </w:pPr>
      <w:r w:rsidRPr="00003AA1">
        <w:rPr>
          <w:rFonts w:asciiTheme="minorHAnsi" w:hAnsiTheme="minorHAnsi"/>
          <w:bCs/>
          <w:color w:val="000000" w:themeColor="text1"/>
          <w:sz w:val="22"/>
          <w:szCs w:val="22"/>
        </w:rPr>
        <w:t>The goal of the framework is to assist in the development of numeric nitrogen and phosphorus criteria, which will help states, territories and tribes move toward adopting water quality standards for nitrogen and phosphorus.</w:t>
      </w:r>
      <w:r>
        <w:rPr>
          <w:rFonts w:asciiTheme="minorHAnsi" w:hAnsiTheme="minorHAnsi"/>
          <w:bCs/>
          <w:color w:val="000000" w:themeColor="text1"/>
          <w:sz w:val="22"/>
          <w:szCs w:val="22"/>
        </w:rPr>
        <w:t xml:space="preserve"> </w:t>
      </w:r>
    </w:p>
    <w:p w:rsidR="00EB6E62" w:rsidRDefault="000927E8" w:rsidP="00035B66">
      <w:pPr>
        <w:spacing w:line="276" w:lineRule="auto"/>
        <w:ind w:left="720"/>
        <w:rPr>
          <w:rStyle w:val="Hyperlink"/>
          <w:rFonts w:asciiTheme="minorHAnsi" w:hAnsiTheme="minorHAnsi"/>
          <w:bCs/>
          <w:sz w:val="22"/>
          <w:szCs w:val="22"/>
        </w:rPr>
      </w:pPr>
      <w:hyperlink r:id="rId24" w:history="1">
        <w:r w:rsidR="00AD45DD" w:rsidRPr="000D7A5E">
          <w:rPr>
            <w:rStyle w:val="Hyperlink"/>
            <w:rFonts w:asciiTheme="minorHAnsi" w:hAnsiTheme="minorHAnsi"/>
            <w:bCs/>
            <w:sz w:val="22"/>
            <w:szCs w:val="22"/>
          </w:rPr>
          <w:t>http://www2.epa.gov/nutrient-policy-data/technical-support-numeric-nutrient-criteria-development</w:t>
        </w:r>
      </w:hyperlink>
    </w:p>
    <w:p w:rsidR="009A06E9" w:rsidRPr="00035B66" w:rsidRDefault="009A06E9" w:rsidP="00A419EA">
      <w:pPr>
        <w:spacing w:line="276" w:lineRule="auto"/>
        <w:ind w:left="720"/>
        <w:rPr>
          <w:rFonts w:asciiTheme="minorHAnsi" w:hAnsiTheme="minorHAnsi"/>
          <w:bCs/>
          <w:color w:val="000000" w:themeColor="text1"/>
          <w:sz w:val="22"/>
          <w:szCs w:val="22"/>
        </w:rPr>
      </w:pPr>
    </w:p>
    <w:p w:rsidR="003A09D0" w:rsidRPr="00702A4D" w:rsidRDefault="003A09D0" w:rsidP="00A419EA">
      <w:pPr>
        <w:pStyle w:val="Heading2"/>
      </w:pPr>
      <w:bookmarkStart w:id="20" w:name="_Toc383591134"/>
      <w:r w:rsidRPr="00805132">
        <w:t xml:space="preserve">Identify approaches for </w:t>
      </w:r>
      <w:r w:rsidRPr="00702A4D">
        <w:t>treating</w:t>
      </w:r>
      <w:r w:rsidRPr="00805132">
        <w:t xml:space="preserve"> phosphorous in municipal or industrial </w:t>
      </w:r>
      <w:r w:rsidRPr="00702A4D">
        <w:t>wastewater, in nonpoint discharges or sediments.</w:t>
      </w:r>
      <w:bookmarkEnd w:id="20"/>
    </w:p>
    <w:p w:rsidR="008E19CA" w:rsidRPr="00785E21" w:rsidRDefault="008E19CA" w:rsidP="008E19CA">
      <w:pPr>
        <w:spacing w:before="240" w:after="240" w:line="276" w:lineRule="auto"/>
        <w:rPr>
          <w:rFonts w:asciiTheme="minorHAnsi" w:hAnsiTheme="minorHAnsi"/>
          <w:bCs/>
          <w:sz w:val="22"/>
          <w:szCs w:val="22"/>
          <w:u w:val="single"/>
        </w:rPr>
      </w:pPr>
      <w:r w:rsidRPr="00785E21">
        <w:rPr>
          <w:rFonts w:asciiTheme="minorHAnsi" w:hAnsiTheme="minorHAnsi"/>
          <w:bCs/>
          <w:sz w:val="22"/>
          <w:szCs w:val="22"/>
          <w:u w:val="single"/>
        </w:rPr>
        <w:t>Relevant work</w:t>
      </w:r>
      <w:r w:rsidRPr="007E6939">
        <w:rPr>
          <w:rFonts w:asciiTheme="minorHAnsi" w:hAnsiTheme="minorHAnsi"/>
          <w:bCs/>
          <w:sz w:val="22"/>
          <w:szCs w:val="22"/>
        </w:rPr>
        <w:t>:</w:t>
      </w:r>
    </w:p>
    <w:p w:rsidR="008A09E1" w:rsidRPr="006E2A8D" w:rsidRDefault="00720686" w:rsidP="000D7A5E">
      <w:pPr>
        <w:pStyle w:val="ListParagraph"/>
        <w:numPr>
          <w:ilvl w:val="0"/>
          <w:numId w:val="25"/>
        </w:numPr>
        <w:spacing w:after="0"/>
        <w:contextualSpacing w:val="0"/>
        <w:rPr>
          <w:rFonts w:asciiTheme="minorHAnsi" w:hAnsiTheme="minorHAnsi"/>
          <w:b/>
          <w:i/>
          <w:color w:val="000000"/>
        </w:rPr>
      </w:pPr>
      <w:r w:rsidRPr="00D260D6">
        <w:rPr>
          <w:rFonts w:asciiTheme="minorHAnsi" w:hAnsiTheme="minorHAnsi"/>
          <w:b/>
          <w:bCs/>
        </w:rPr>
        <w:t>P Grand Challenge</w:t>
      </w:r>
      <w:r w:rsidR="00EF49ED">
        <w:rPr>
          <w:rFonts w:asciiTheme="minorHAnsi" w:hAnsiTheme="minorHAnsi" w:cstheme="minorHAnsi"/>
        </w:rPr>
        <w:t>—</w:t>
      </w:r>
      <w:r w:rsidR="003A09D0" w:rsidRPr="00D260D6">
        <w:rPr>
          <w:rFonts w:asciiTheme="minorHAnsi" w:hAnsiTheme="minorHAnsi"/>
          <w:bCs/>
        </w:rPr>
        <w:t>The P Grand Challenge is intended to find a lasting and cost</w:t>
      </w:r>
      <w:r w:rsidRPr="00D260D6">
        <w:rPr>
          <w:rFonts w:asciiTheme="minorHAnsi" w:hAnsiTheme="minorHAnsi"/>
          <w:bCs/>
        </w:rPr>
        <w:t>-</w:t>
      </w:r>
      <w:r w:rsidR="003A09D0" w:rsidRPr="00D260D6">
        <w:rPr>
          <w:rFonts w:asciiTheme="minorHAnsi" w:hAnsiTheme="minorHAnsi"/>
          <w:bCs/>
        </w:rPr>
        <w:t>effective solution to the nonpoint source P problem. The P Grand Challenge is aimed at building a community working together to develop successful technologies whil</w:t>
      </w:r>
      <w:r w:rsidR="00C21FB3">
        <w:rPr>
          <w:rFonts w:asciiTheme="minorHAnsi" w:hAnsiTheme="minorHAnsi"/>
          <w:bCs/>
        </w:rPr>
        <w:t>e</w:t>
      </w:r>
      <w:r w:rsidR="003A09D0" w:rsidRPr="00D260D6">
        <w:rPr>
          <w:rFonts w:asciiTheme="minorHAnsi" w:hAnsiTheme="minorHAnsi"/>
          <w:bCs/>
        </w:rPr>
        <w:t xml:space="preserve"> competing against each other in identical conditions. </w:t>
      </w:r>
      <w:r w:rsidRPr="00D260D6">
        <w:rPr>
          <w:rFonts w:asciiTheme="minorHAnsi" w:hAnsiTheme="minorHAnsi"/>
          <w:bCs/>
        </w:rPr>
        <w:t xml:space="preserve">It </w:t>
      </w:r>
      <w:r w:rsidR="003A09D0" w:rsidRPr="00D260D6">
        <w:rPr>
          <w:rFonts w:asciiTheme="minorHAnsi" w:hAnsiTheme="minorHAnsi"/>
          <w:bCs/>
        </w:rPr>
        <w:t>is structured to incentivize, encourage and support the development of efficient and resilient solutions to P removal and recovery. The innovative removal technology has to be adaptive to the spatial and temporal variability (technology performing well at 25˚C in Florida</w:t>
      </w:r>
      <w:r w:rsidR="00256039">
        <w:rPr>
          <w:rFonts w:asciiTheme="minorHAnsi" w:hAnsiTheme="minorHAnsi"/>
          <w:bCs/>
        </w:rPr>
        <w:t>,</w:t>
      </w:r>
      <w:r w:rsidR="003A09D0" w:rsidRPr="00D260D6">
        <w:rPr>
          <w:rFonts w:asciiTheme="minorHAnsi" w:hAnsiTheme="minorHAnsi"/>
          <w:bCs/>
        </w:rPr>
        <w:t xml:space="preserve"> as well as in the Great Lakes at 2˚C). This is one of the major obstacles in developing a universal solution. </w:t>
      </w:r>
      <w:r w:rsidR="00B00120">
        <w:rPr>
          <w:rFonts w:asciiTheme="minorHAnsi" w:hAnsiTheme="minorHAnsi"/>
          <w:bCs/>
        </w:rPr>
        <w:t xml:space="preserve">Developers: </w:t>
      </w:r>
      <w:r w:rsidR="00B00120" w:rsidRPr="002E5C7C">
        <w:rPr>
          <w:rFonts w:asciiTheme="minorHAnsi" w:hAnsiTheme="minorHAnsi"/>
          <w:bCs/>
        </w:rPr>
        <w:t>EPA is partnering with the Everglades Foundation</w:t>
      </w:r>
      <w:r w:rsidR="00256039">
        <w:rPr>
          <w:rFonts w:asciiTheme="minorHAnsi" w:hAnsiTheme="minorHAnsi"/>
          <w:bCs/>
        </w:rPr>
        <w:t xml:space="preserve">, </w:t>
      </w:r>
      <w:r w:rsidR="00B00120" w:rsidRPr="002E5C7C">
        <w:rPr>
          <w:rFonts w:asciiTheme="minorHAnsi" w:hAnsiTheme="minorHAnsi"/>
          <w:bCs/>
        </w:rPr>
        <w:t>wh</w:t>
      </w:r>
      <w:r w:rsidR="00256039">
        <w:rPr>
          <w:rFonts w:asciiTheme="minorHAnsi" w:hAnsiTheme="minorHAnsi"/>
          <w:bCs/>
        </w:rPr>
        <w:t>ich</w:t>
      </w:r>
      <w:r w:rsidR="00B00120" w:rsidRPr="002E5C7C">
        <w:rPr>
          <w:rFonts w:asciiTheme="minorHAnsi" w:hAnsiTheme="minorHAnsi"/>
          <w:bCs/>
        </w:rPr>
        <w:t xml:space="preserve"> is launching a prize (P Grand Challenge) to identify an innovative solution to this problem. </w:t>
      </w:r>
      <w:r w:rsidR="003A09D0" w:rsidRPr="00D260D6">
        <w:rPr>
          <w:rFonts w:asciiTheme="minorHAnsi" w:hAnsiTheme="minorHAnsi"/>
          <w:b/>
          <w:bCs/>
          <w:i/>
        </w:rPr>
        <w:t>The Everglades challen</w:t>
      </w:r>
      <w:r w:rsidR="004508ED" w:rsidRPr="00D260D6">
        <w:rPr>
          <w:rFonts w:asciiTheme="minorHAnsi" w:hAnsiTheme="minorHAnsi"/>
          <w:b/>
          <w:bCs/>
          <w:i/>
        </w:rPr>
        <w:t>ges will be announced on Earth D</w:t>
      </w:r>
      <w:r w:rsidR="003A09D0" w:rsidRPr="00D260D6">
        <w:rPr>
          <w:rFonts w:asciiTheme="minorHAnsi" w:hAnsiTheme="minorHAnsi"/>
          <w:b/>
          <w:bCs/>
          <w:i/>
        </w:rPr>
        <w:t>ay</w:t>
      </w:r>
      <w:r w:rsidRPr="00D260D6">
        <w:rPr>
          <w:rFonts w:asciiTheme="minorHAnsi" w:hAnsiTheme="minorHAnsi"/>
          <w:b/>
          <w:bCs/>
          <w:i/>
        </w:rPr>
        <w:t>,</w:t>
      </w:r>
      <w:r w:rsidR="003A09D0" w:rsidRPr="00D260D6">
        <w:rPr>
          <w:rFonts w:asciiTheme="minorHAnsi" w:hAnsiTheme="minorHAnsi"/>
          <w:b/>
          <w:bCs/>
          <w:i/>
        </w:rPr>
        <w:t xml:space="preserve"> and the challenge will be staged to run over the next two years.   </w:t>
      </w:r>
    </w:p>
    <w:p w:rsidR="008A09E1" w:rsidRDefault="008A09E1" w:rsidP="0088528E">
      <w:pPr>
        <w:spacing w:line="276" w:lineRule="auto"/>
        <w:rPr>
          <w:rFonts w:asciiTheme="minorHAnsi" w:hAnsiTheme="minorHAnsi"/>
          <w:color w:val="000000"/>
          <w:sz w:val="22"/>
          <w:szCs w:val="22"/>
        </w:rPr>
      </w:pPr>
    </w:p>
    <w:p w:rsidR="009A06E9" w:rsidRPr="00785E21" w:rsidRDefault="009A06E9" w:rsidP="0088528E">
      <w:pPr>
        <w:spacing w:line="276" w:lineRule="auto"/>
        <w:rPr>
          <w:rFonts w:asciiTheme="minorHAnsi" w:hAnsiTheme="minorHAnsi"/>
          <w:color w:val="000000"/>
          <w:sz w:val="22"/>
          <w:szCs w:val="22"/>
        </w:rPr>
      </w:pPr>
    </w:p>
    <w:p w:rsidR="003A09D0" w:rsidRPr="00805132" w:rsidRDefault="003A09D0" w:rsidP="00A419EA">
      <w:pPr>
        <w:pStyle w:val="Heading2"/>
      </w:pPr>
      <w:bookmarkStart w:id="21" w:name="_Toc383591135"/>
      <w:r w:rsidRPr="00805132">
        <w:t>Develop new technologies to assist in addressing phosphorous loadings to lakes</w:t>
      </w:r>
      <w:r w:rsidR="00256039">
        <w:t xml:space="preserve">, </w:t>
      </w:r>
      <w:r w:rsidRPr="00805132">
        <w:t xml:space="preserve">especially </w:t>
      </w:r>
      <w:r w:rsidR="00157F48">
        <w:t xml:space="preserve">as </w:t>
      </w:r>
      <w:r w:rsidRPr="00805132">
        <w:t>related to algal blooms in Lake Erie.</w:t>
      </w:r>
      <w:bookmarkEnd w:id="21"/>
    </w:p>
    <w:p w:rsidR="008E19CA" w:rsidRPr="008A09E1" w:rsidRDefault="008A09E1" w:rsidP="008E19CA">
      <w:pPr>
        <w:spacing w:before="240" w:after="240" w:line="276" w:lineRule="auto"/>
        <w:rPr>
          <w:rFonts w:asciiTheme="minorHAnsi" w:hAnsiTheme="minorHAnsi"/>
          <w:b/>
          <w:bCs/>
          <w:i/>
          <w:color w:val="FF0000"/>
          <w:sz w:val="22"/>
          <w:szCs w:val="22"/>
        </w:rPr>
      </w:pPr>
      <w:r>
        <w:rPr>
          <w:rFonts w:asciiTheme="minorHAnsi" w:hAnsiTheme="minorHAnsi"/>
          <w:bCs/>
          <w:sz w:val="22"/>
          <w:szCs w:val="22"/>
          <w:u w:val="single"/>
        </w:rPr>
        <w:t>Relevant work</w:t>
      </w:r>
      <w:r>
        <w:rPr>
          <w:rFonts w:asciiTheme="minorHAnsi" w:hAnsiTheme="minorHAnsi"/>
          <w:bCs/>
          <w:sz w:val="22"/>
          <w:szCs w:val="22"/>
        </w:rPr>
        <w:t xml:space="preserve">:  </w:t>
      </w:r>
    </w:p>
    <w:p w:rsidR="00C274DE" w:rsidRDefault="005E0457" w:rsidP="00C274DE">
      <w:pPr>
        <w:pStyle w:val="NormalWeb"/>
        <w:numPr>
          <w:ilvl w:val="0"/>
          <w:numId w:val="33"/>
        </w:numPr>
        <w:shd w:val="clear" w:color="auto" w:fill="FFFFFF"/>
        <w:spacing w:before="120" w:beforeAutospacing="0" w:after="0" w:afterAutospacing="0" w:line="276" w:lineRule="auto"/>
        <w:ind w:left="720"/>
        <w:rPr>
          <w:rFonts w:asciiTheme="minorHAnsi" w:hAnsiTheme="minorHAnsi"/>
          <w:color w:val="FF0000"/>
        </w:rPr>
      </w:pPr>
      <w:r w:rsidRPr="006A7C63">
        <w:rPr>
          <w:rFonts w:asciiTheme="minorHAnsi" w:hAnsiTheme="minorHAnsi"/>
          <w:b/>
          <w:iCs/>
          <w:sz w:val="22"/>
          <w:szCs w:val="22"/>
        </w:rPr>
        <w:t xml:space="preserve">Integrated </w:t>
      </w:r>
      <w:r>
        <w:rPr>
          <w:rFonts w:asciiTheme="minorHAnsi" w:hAnsiTheme="minorHAnsi"/>
          <w:b/>
          <w:iCs/>
          <w:sz w:val="22"/>
          <w:szCs w:val="22"/>
        </w:rPr>
        <w:t>A</w:t>
      </w:r>
      <w:r w:rsidRPr="006A7C63">
        <w:rPr>
          <w:rFonts w:asciiTheme="minorHAnsi" w:hAnsiTheme="minorHAnsi"/>
          <w:b/>
          <w:iCs/>
          <w:sz w:val="22"/>
          <w:szCs w:val="22"/>
        </w:rPr>
        <w:t xml:space="preserve">ssessment of </w:t>
      </w:r>
      <w:r>
        <w:rPr>
          <w:rFonts w:asciiTheme="minorHAnsi" w:hAnsiTheme="minorHAnsi"/>
          <w:b/>
          <w:iCs/>
          <w:sz w:val="22"/>
          <w:szCs w:val="22"/>
        </w:rPr>
        <w:t>L</w:t>
      </w:r>
      <w:r w:rsidRPr="006A7C63">
        <w:rPr>
          <w:rFonts w:asciiTheme="minorHAnsi" w:hAnsiTheme="minorHAnsi"/>
          <w:b/>
          <w:iCs/>
          <w:sz w:val="22"/>
          <w:szCs w:val="22"/>
        </w:rPr>
        <w:t xml:space="preserve">arge </w:t>
      </w:r>
      <w:r>
        <w:rPr>
          <w:rFonts w:asciiTheme="minorHAnsi" w:hAnsiTheme="minorHAnsi"/>
          <w:b/>
          <w:iCs/>
          <w:sz w:val="22"/>
          <w:szCs w:val="22"/>
        </w:rPr>
        <w:t>L</w:t>
      </w:r>
      <w:r w:rsidRPr="006A7C63">
        <w:rPr>
          <w:rFonts w:asciiTheme="minorHAnsi" w:hAnsiTheme="minorHAnsi"/>
          <w:b/>
          <w:iCs/>
          <w:sz w:val="22"/>
          <w:szCs w:val="22"/>
        </w:rPr>
        <w:t xml:space="preserve">akes and </w:t>
      </w:r>
      <w:r>
        <w:rPr>
          <w:rFonts w:asciiTheme="minorHAnsi" w:hAnsiTheme="minorHAnsi"/>
          <w:b/>
          <w:iCs/>
          <w:sz w:val="22"/>
          <w:szCs w:val="22"/>
        </w:rPr>
        <w:t>R</w:t>
      </w:r>
      <w:r w:rsidRPr="006A7C63">
        <w:rPr>
          <w:rFonts w:asciiTheme="minorHAnsi" w:hAnsiTheme="minorHAnsi"/>
          <w:b/>
          <w:iCs/>
          <w:sz w:val="22"/>
          <w:szCs w:val="22"/>
        </w:rPr>
        <w:t>eservoirs</w:t>
      </w:r>
      <w:r w:rsidR="00EF49ED">
        <w:rPr>
          <w:rFonts w:asciiTheme="minorHAnsi" w:hAnsiTheme="minorHAnsi" w:cstheme="minorHAnsi"/>
          <w:sz w:val="22"/>
          <w:szCs w:val="22"/>
        </w:rPr>
        <w:t>—</w:t>
      </w:r>
      <w:r w:rsidR="000867C4">
        <w:rPr>
          <w:rFonts w:asciiTheme="minorHAnsi" w:hAnsiTheme="minorHAnsi"/>
          <w:iCs/>
          <w:sz w:val="22"/>
          <w:szCs w:val="22"/>
        </w:rPr>
        <w:t>P</w:t>
      </w:r>
      <w:r w:rsidRPr="006A7C63">
        <w:rPr>
          <w:rFonts w:asciiTheme="minorHAnsi" w:hAnsiTheme="minorHAnsi"/>
          <w:iCs/>
          <w:sz w:val="22"/>
          <w:szCs w:val="22"/>
        </w:rPr>
        <w:t>art of the Coordinated Science and Monitoring Initiative of the Great Lakes Water Quality Agreement</w:t>
      </w:r>
      <w:r w:rsidR="000867C4">
        <w:rPr>
          <w:rFonts w:asciiTheme="minorHAnsi" w:hAnsiTheme="minorHAnsi"/>
          <w:iCs/>
          <w:sz w:val="22"/>
          <w:szCs w:val="22"/>
        </w:rPr>
        <w:t>, the Assessment consists of a series of surveys taken along the coa</w:t>
      </w:r>
      <w:r w:rsidR="000867C4" w:rsidRPr="00157F48">
        <w:rPr>
          <w:rFonts w:asciiTheme="minorHAnsi" w:hAnsiTheme="minorHAnsi"/>
          <w:iCs/>
          <w:sz w:val="22"/>
          <w:szCs w:val="22"/>
        </w:rPr>
        <w:t>stline</w:t>
      </w:r>
      <w:r w:rsidR="00E65F91">
        <w:rPr>
          <w:rFonts w:asciiTheme="minorHAnsi" w:hAnsiTheme="minorHAnsi"/>
          <w:iCs/>
          <w:sz w:val="22"/>
          <w:szCs w:val="22"/>
        </w:rPr>
        <w:t>s</w:t>
      </w:r>
      <w:r w:rsidR="000867C4">
        <w:rPr>
          <w:rFonts w:asciiTheme="minorHAnsi" w:hAnsiTheme="minorHAnsi"/>
          <w:iCs/>
          <w:sz w:val="22"/>
          <w:szCs w:val="22"/>
        </w:rPr>
        <w:t xml:space="preserve"> of the Great Lakes</w:t>
      </w:r>
      <w:r w:rsidRPr="006A7C63">
        <w:rPr>
          <w:rFonts w:asciiTheme="minorHAnsi" w:hAnsiTheme="minorHAnsi"/>
          <w:iCs/>
          <w:sz w:val="22"/>
          <w:szCs w:val="22"/>
        </w:rPr>
        <w:t xml:space="preserve">. </w:t>
      </w:r>
      <w:r w:rsidR="00E65F91">
        <w:rPr>
          <w:rFonts w:asciiTheme="minorHAnsi" w:hAnsiTheme="minorHAnsi"/>
          <w:iCs/>
          <w:sz w:val="22"/>
          <w:szCs w:val="22"/>
        </w:rPr>
        <w:t xml:space="preserve">In each survey, </w:t>
      </w:r>
      <w:r w:rsidR="00E65F91">
        <w:rPr>
          <w:rFonts w:asciiTheme="minorHAnsi" w:hAnsiTheme="minorHAnsi"/>
          <w:i/>
          <w:iCs/>
          <w:sz w:val="22"/>
          <w:szCs w:val="22"/>
        </w:rPr>
        <w:t xml:space="preserve">in situ </w:t>
      </w:r>
      <w:r w:rsidR="00E65F91">
        <w:rPr>
          <w:rFonts w:asciiTheme="minorHAnsi" w:hAnsiTheme="minorHAnsi"/>
          <w:iCs/>
          <w:sz w:val="22"/>
          <w:szCs w:val="22"/>
        </w:rPr>
        <w:t xml:space="preserve">sensors were towed along the coast capturing </w:t>
      </w:r>
      <w:r w:rsidR="00157F48">
        <w:rPr>
          <w:rFonts w:asciiTheme="minorHAnsi" w:hAnsiTheme="minorHAnsi"/>
          <w:iCs/>
          <w:sz w:val="22"/>
          <w:szCs w:val="22"/>
        </w:rPr>
        <w:t>real-</w:t>
      </w:r>
      <w:r w:rsidR="00E65F91">
        <w:rPr>
          <w:rFonts w:asciiTheme="minorHAnsi" w:hAnsiTheme="minorHAnsi"/>
          <w:iCs/>
          <w:sz w:val="22"/>
          <w:szCs w:val="22"/>
        </w:rPr>
        <w:t>time data on water quality and plankton. With this data, the Assessment will make connections between the condition of near</w:t>
      </w:r>
      <w:r w:rsidR="00157F48">
        <w:rPr>
          <w:rFonts w:asciiTheme="minorHAnsi" w:hAnsiTheme="minorHAnsi"/>
          <w:iCs/>
          <w:sz w:val="22"/>
          <w:szCs w:val="22"/>
        </w:rPr>
        <w:t>-</w:t>
      </w:r>
      <w:r w:rsidR="00E65F91">
        <w:rPr>
          <w:rFonts w:asciiTheme="minorHAnsi" w:hAnsiTheme="minorHAnsi"/>
          <w:iCs/>
          <w:sz w:val="22"/>
          <w:szCs w:val="22"/>
        </w:rPr>
        <w:t>shore waters and adjacent watersheds</w:t>
      </w:r>
      <w:r w:rsidR="00C274DE">
        <w:rPr>
          <w:rFonts w:asciiTheme="minorHAnsi" w:hAnsiTheme="minorHAnsi"/>
          <w:iCs/>
          <w:sz w:val="22"/>
          <w:szCs w:val="22"/>
        </w:rPr>
        <w:t xml:space="preserve">. </w:t>
      </w:r>
      <w:r w:rsidRPr="0066405E">
        <w:rPr>
          <w:rFonts w:asciiTheme="minorHAnsi" w:hAnsiTheme="minorHAnsi"/>
          <w:iCs/>
          <w:sz w:val="22"/>
          <w:szCs w:val="22"/>
        </w:rPr>
        <w:t xml:space="preserve">This approach has been </w:t>
      </w:r>
      <w:r w:rsidRPr="0066405E">
        <w:rPr>
          <w:rFonts w:asciiTheme="minorHAnsi" w:hAnsiTheme="minorHAnsi"/>
          <w:sz w:val="22"/>
          <w:szCs w:val="22"/>
        </w:rPr>
        <w:t>applied</w:t>
      </w:r>
      <w:r w:rsidRPr="00542C1A">
        <w:rPr>
          <w:rFonts w:asciiTheme="minorHAnsi" w:hAnsiTheme="minorHAnsi"/>
          <w:sz w:val="22"/>
          <w:szCs w:val="22"/>
        </w:rPr>
        <w:t xml:space="preserve"> at Lake Tahoe </w:t>
      </w:r>
      <w:r>
        <w:rPr>
          <w:rFonts w:asciiTheme="minorHAnsi" w:hAnsiTheme="minorHAnsi"/>
          <w:sz w:val="22"/>
          <w:szCs w:val="22"/>
        </w:rPr>
        <w:t>t</w:t>
      </w:r>
      <w:r w:rsidRPr="00542C1A">
        <w:rPr>
          <w:rFonts w:asciiTheme="minorHAnsi" w:hAnsiTheme="minorHAnsi"/>
          <w:sz w:val="22"/>
          <w:szCs w:val="22"/>
        </w:rPr>
        <w:t>o address information and indicators that may be needed for Lake Tahoe</w:t>
      </w:r>
      <w:r w:rsidR="00157F48">
        <w:rPr>
          <w:rFonts w:asciiTheme="minorHAnsi" w:hAnsiTheme="minorHAnsi"/>
          <w:sz w:val="22"/>
          <w:szCs w:val="22"/>
        </w:rPr>
        <w:t>’</w:t>
      </w:r>
      <w:r w:rsidRPr="00542C1A">
        <w:rPr>
          <w:rFonts w:asciiTheme="minorHAnsi" w:hAnsiTheme="minorHAnsi"/>
          <w:sz w:val="22"/>
          <w:szCs w:val="22"/>
        </w:rPr>
        <w:t>s near</w:t>
      </w:r>
      <w:r w:rsidR="00157F48">
        <w:rPr>
          <w:rFonts w:asciiTheme="minorHAnsi" w:hAnsiTheme="minorHAnsi"/>
          <w:sz w:val="22"/>
          <w:szCs w:val="22"/>
        </w:rPr>
        <w:t>-</w:t>
      </w:r>
      <w:r w:rsidRPr="00542C1A">
        <w:rPr>
          <w:rFonts w:asciiTheme="minorHAnsi" w:hAnsiTheme="minorHAnsi"/>
          <w:sz w:val="22"/>
          <w:szCs w:val="22"/>
        </w:rPr>
        <w:t>shore TMDL.</w:t>
      </w:r>
      <w:r w:rsidR="0066405E">
        <w:rPr>
          <w:rFonts w:asciiTheme="minorHAnsi" w:hAnsiTheme="minorHAnsi"/>
          <w:sz w:val="22"/>
          <w:szCs w:val="22"/>
        </w:rPr>
        <w:t xml:space="preserve"> </w:t>
      </w:r>
      <w:r w:rsidR="00C274DE" w:rsidRPr="006A7C63">
        <w:rPr>
          <w:rFonts w:asciiTheme="minorHAnsi" w:hAnsiTheme="minorHAnsi"/>
          <w:iCs/>
          <w:sz w:val="22"/>
          <w:szCs w:val="22"/>
        </w:rPr>
        <w:t>Some of the data from these surveys may be used by the states in C</w:t>
      </w:r>
      <w:r w:rsidR="00157F48">
        <w:rPr>
          <w:rFonts w:asciiTheme="minorHAnsi" w:hAnsiTheme="minorHAnsi"/>
          <w:iCs/>
          <w:sz w:val="22"/>
          <w:szCs w:val="22"/>
        </w:rPr>
        <w:t xml:space="preserve">lean </w:t>
      </w:r>
      <w:r w:rsidR="00C274DE" w:rsidRPr="006A7C63">
        <w:rPr>
          <w:rFonts w:asciiTheme="minorHAnsi" w:hAnsiTheme="minorHAnsi"/>
          <w:iCs/>
          <w:sz w:val="22"/>
          <w:szCs w:val="22"/>
        </w:rPr>
        <w:t>W</w:t>
      </w:r>
      <w:r w:rsidR="00157F48">
        <w:rPr>
          <w:rFonts w:asciiTheme="minorHAnsi" w:hAnsiTheme="minorHAnsi"/>
          <w:iCs/>
          <w:sz w:val="22"/>
          <w:szCs w:val="22"/>
        </w:rPr>
        <w:t xml:space="preserve">ater </w:t>
      </w:r>
      <w:r w:rsidR="00C274DE" w:rsidRPr="006A7C63">
        <w:rPr>
          <w:rFonts w:asciiTheme="minorHAnsi" w:hAnsiTheme="minorHAnsi"/>
          <w:iCs/>
          <w:sz w:val="22"/>
          <w:szCs w:val="22"/>
        </w:rPr>
        <w:t>A</w:t>
      </w:r>
      <w:r w:rsidR="00157F48">
        <w:rPr>
          <w:rFonts w:asciiTheme="minorHAnsi" w:hAnsiTheme="minorHAnsi"/>
          <w:iCs/>
          <w:sz w:val="22"/>
          <w:szCs w:val="22"/>
        </w:rPr>
        <w:t>ct</w:t>
      </w:r>
      <w:r w:rsidR="00C274DE" w:rsidRPr="006A7C63">
        <w:rPr>
          <w:rFonts w:asciiTheme="minorHAnsi" w:hAnsiTheme="minorHAnsi"/>
          <w:iCs/>
          <w:sz w:val="22"/>
          <w:szCs w:val="22"/>
        </w:rPr>
        <w:t xml:space="preserve"> reporting.</w:t>
      </w:r>
      <w:r w:rsidR="00C274DE" w:rsidRPr="006A7C63">
        <w:rPr>
          <w:rFonts w:asciiTheme="minorHAnsi" w:hAnsiTheme="minorHAnsi"/>
          <w:iCs/>
          <w:color w:val="FF0000"/>
          <w:sz w:val="22"/>
          <w:szCs w:val="22"/>
        </w:rPr>
        <w:t xml:space="preserve"> </w:t>
      </w:r>
      <w:r w:rsidRPr="006A7C63">
        <w:rPr>
          <w:rFonts w:asciiTheme="minorHAnsi" w:hAnsiTheme="minorHAnsi"/>
          <w:iCs/>
          <w:sz w:val="22"/>
          <w:szCs w:val="22"/>
        </w:rPr>
        <w:t>The outcome of the work has been that R</w:t>
      </w:r>
      <w:r w:rsidR="00157F48">
        <w:rPr>
          <w:rFonts w:asciiTheme="minorHAnsi" w:hAnsiTheme="minorHAnsi"/>
          <w:iCs/>
          <w:sz w:val="22"/>
          <w:szCs w:val="22"/>
        </w:rPr>
        <w:t xml:space="preserve">egion </w:t>
      </w:r>
      <w:r w:rsidRPr="006A7C63">
        <w:rPr>
          <w:rFonts w:asciiTheme="minorHAnsi" w:hAnsiTheme="minorHAnsi"/>
          <w:iCs/>
          <w:sz w:val="22"/>
          <w:szCs w:val="22"/>
        </w:rPr>
        <w:t>5</w:t>
      </w:r>
      <w:r w:rsidR="00157F48">
        <w:rPr>
          <w:rFonts w:asciiTheme="minorHAnsi" w:hAnsiTheme="minorHAnsi"/>
          <w:iCs/>
          <w:sz w:val="22"/>
          <w:szCs w:val="22"/>
        </w:rPr>
        <w:t>/</w:t>
      </w:r>
      <w:r w:rsidRPr="006A7C63">
        <w:rPr>
          <w:rFonts w:asciiTheme="minorHAnsi" w:hAnsiTheme="minorHAnsi"/>
          <w:iCs/>
          <w:sz w:val="22"/>
          <w:szCs w:val="22"/>
        </w:rPr>
        <w:t>G</w:t>
      </w:r>
      <w:r w:rsidR="00157F48">
        <w:rPr>
          <w:rFonts w:asciiTheme="minorHAnsi" w:hAnsiTheme="minorHAnsi"/>
          <w:iCs/>
          <w:sz w:val="22"/>
          <w:szCs w:val="22"/>
        </w:rPr>
        <w:t xml:space="preserve">reat </w:t>
      </w:r>
      <w:r w:rsidRPr="006A7C63">
        <w:rPr>
          <w:rFonts w:asciiTheme="minorHAnsi" w:hAnsiTheme="minorHAnsi"/>
          <w:iCs/>
          <w:sz w:val="22"/>
          <w:szCs w:val="22"/>
        </w:rPr>
        <w:t>L</w:t>
      </w:r>
      <w:r w:rsidR="00157F48">
        <w:rPr>
          <w:rFonts w:asciiTheme="minorHAnsi" w:hAnsiTheme="minorHAnsi"/>
          <w:iCs/>
          <w:sz w:val="22"/>
          <w:szCs w:val="22"/>
        </w:rPr>
        <w:t xml:space="preserve">akes </w:t>
      </w:r>
      <w:r w:rsidRPr="006A7C63">
        <w:rPr>
          <w:rFonts w:asciiTheme="minorHAnsi" w:hAnsiTheme="minorHAnsi"/>
          <w:iCs/>
          <w:sz w:val="22"/>
          <w:szCs w:val="22"/>
        </w:rPr>
        <w:t>N</w:t>
      </w:r>
      <w:r w:rsidR="00157F48">
        <w:rPr>
          <w:rFonts w:asciiTheme="minorHAnsi" w:hAnsiTheme="minorHAnsi"/>
          <w:iCs/>
          <w:sz w:val="22"/>
          <w:szCs w:val="22"/>
        </w:rPr>
        <w:t xml:space="preserve">ational </w:t>
      </w:r>
      <w:r w:rsidRPr="006A7C63">
        <w:rPr>
          <w:rFonts w:asciiTheme="minorHAnsi" w:hAnsiTheme="minorHAnsi"/>
          <w:iCs/>
          <w:sz w:val="22"/>
          <w:szCs w:val="22"/>
        </w:rPr>
        <w:t>P</w:t>
      </w:r>
      <w:r w:rsidR="00157F48">
        <w:rPr>
          <w:rFonts w:asciiTheme="minorHAnsi" w:hAnsiTheme="minorHAnsi"/>
          <w:iCs/>
          <w:sz w:val="22"/>
          <w:szCs w:val="22"/>
        </w:rPr>
        <w:t xml:space="preserve">rogram </w:t>
      </w:r>
      <w:r w:rsidRPr="006A7C63">
        <w:rPr>
          <w:rFonts w:asciiTheme="minorHAnsi" w:hAnsiTheme="minorHAnsi"/>
          <w:iCs/>
          <w:sz w:val="22"/>
          <w:szCs w:val="22"/>
        </w:rPr>
        <w:t>O</w:t>
      </w:r>
      <w:r w:rsidR="00157F48">
        <w:rPr>
          <w:rFonts w:asciiTheme="minorHAnsi" w:hAnsiTheme="minorHAnsi"/>
          <w:iCs/>
          <w:sz w:val="22"/>
          <w:szCs w:val="22"/>
        </w:rPr>
        <w:t>ffice</w:t>
      </w:r>
      <w:r w:rsidRPr="006A7C63">
        <w:rPr>
          <w:rFonts w:asciiTheme="minorHAnsi" w:hAnsiTheme="minorHAnsi"/>
          <w:iCs/>
          <w:sz w:val="22"/>
          <w:szCs w:val="22"/>
        </w:rPr>
        <w:t xml:space="preserve"> has now adopted the technology and approach in the annual monitoring surveys that </w:t>
      </w:r>
      <w:r w:rsidR="00EF49ED">
        <w:rPr>
          <w:rFonts w:asciiTheme="minorHAnsi" w:hAnsiTheme="minorHAnsi"/>
          <w:iCs/>
          <w:sz w:val="22"/>
          <w:szCs w:val="22"/>
        </w:rPr>
        <w:t xml:space="preserve">it </w:t>
      </w:r>
      <w:r w:rsidRPr="006A7C63">
        <w:rPr>
          <w:rFonts w:asciiTheme="minorHAnsi" w:hAnsiTheme="minorHAnsi"/>
          <w:iCs/>
          <w:sz w:val="22"/>
          <w:szCs w:val="22"/>
        </w:rPr>
        <w:t>conduct</w:t>
      </w:r>
      <w:r w:rsidR="00EF49ED">
        <w:rPr>
          <w:rFonts w:asciiTheme="minorHAnsi" w:hAnsiTheme="minorHAnsi"/>
          <w:iCs/>
          <w:sz w:val="22"/>
          <w:szCs w:val="22"/>
        </w:rPr>
        <w:t>s</w:t>
      </w:r>
      <w:r w:rsidRPr="006A7C63">
        <w:rPr>
          <w:rFonts w:asciiTheme="minorHAnsi" w:hAnsiTheme="minorHAnsi"/>
          <w:iCs/>
          <w:sz w:val="22"/>
          <w:szCs w:val="22"/>
        </w:rPr>
        <w:t xml:space="preserve"> in conjunction with other federal agencies and states on the Great Lakes. </w:t>
      </w:r>
    </w:p>
    <w:p w:rsidR="005E0457" w:rsidRPr="00015540" w:rsidRDefault="00C274DE" w:rsidP="00015540">
      <w:pPr>
        <w:pStyle w:val="NormalWeb"/>
        <w:shd w:val="clear" w:color="auto" w:fill="FFFFFF"/>
        <w:spacing w:before="0" w:beforeAutospacing="0" w:after="0" w:afterAutospacing="0" w:line="276" w:lineRule="auto"/>
        <w:ind w:left="720"/>
        <w:rPr>
          <w:rFonts w:asciiTheme="minorHAnsi" w:hAnsiTheme="minorHAnsi"/>
          <w:sz w:val="22"/>
          <w:szCs w:val="22"/>
        </w:rPr>
      </w:pPr>
      <w:r w:rsidRPr="00015540">
        <w:rPr>
          <w:rFonts w:asciiTheme="minorHAnsi" w:hAnsiTheme="minorHAnsi"/>
          <w:sz w:val="22"/>
          <w:szCs w:val="22"/>
        </w:rPr>
        <w:t xml:space="preserve">Publication: </w:t>
      </w:r>
      <w:hyperlink r:id="rId25" w:anchor=".UzCkzfldXAQ" w:history="1">
        <w:r w:rsidR="00015540">
          <w:rPr>
            <w:rStyle w:val="Hyperlink"/>
            <w:rFonts w:asciiTheme="minorHAnsi" w:hAnsiTheme="minorHAnsi"/>
            <w:sz w:val="22"/>
            <w:szCs w:val="22"/>
          </w:rPr>
          <w:t>http://www.tandfonline.com/doi/abs/10.1080/14634988.2013.811381#.UzCkzfldXAQ</w:t>
        </w:r>
      </w:hyperlink>
      <w:r w:rsidR="0066405E" w:rsidRPr="00015540">
        <w:rPr>
          <w:rFonts w:asciiTheme="minorHAnsi" w:hAnsiTheme="minorHAnsi"/>
          <w:sz w:val="22"/>
          <w:szCs w:val="22"/>
        </w:rPr>
        <w:t xml:space="preserve"> </w:t>
      </w:r>
    </w:p>
    <w:p w:rsidR="00015540" w:rsidRPr="00015540" w:rsidRDefault="00015540" w:rsidP="00C274DE">
      <w:pPr>
        <w:pStyle w:val="NormalWeb"/>
        <w:shd w:val="clear" w:color="auto" w:fill="FFFFFF"/>
        <w:spacing w:before="0" w:beforeAutospacing="0" w:after="120" w:afterAutospacing="0" w:line="276" w:lineRule="auto"/>
        <w:ind w:left="720"/>
        <w:rPr>
          <w:rFonts w:asciiTheme="minorHAnsi" w:hAnsiTheme="minorHAnsi"/>
          <w:sz w:val="22"/>
          <w:szCs w:val="22"/>
        </w:rPr>
      </w:pPr>
      <w:r w:rsidRPr="00015540">
        <w:rPr>
          <w:rFonts w:asciiTheme="minorHAnsi" w:hAnsiTheme="minorHAnsi"/>
          <w:sz w:val="22"/>
          <w:szCs w:val="22"/>
        </w:rPr>
        <w:t>DOI:</w:t>
      </w:r>
      <w:r>
        <w:rPr>
          <w:rFonts w:asciiTheme="minorHAnsi" w:hAnsiTheme="minorHAnsi"/>
          <w:sz w:val="22"/>
          <w:szCs w:val="22"/>
        </w:rPr>
        <w:t xml:space="preserve"> </w:t>
      </w:r>
      <w:r w:rsidRPr="00015540">
        <w:rPr>
          <w:rFonts w:asciiTheme="minorHAnsi" w:hAnsiTheme="minorHAnsi"/>
          <w:sz w:val="22"/>
          <w:szCs w:val="22"/>
        </w:rPr>
        <w:t>10.1080/14634988.2013.811381</w:t>
      </w:r>
    </w:p>
    <w:p w:rsidR="00722132" w:rsidRDefault="00542C1A" w:rsidP="005E0457">
      <w:pPr>
        <w:pStyle w:val="NormalWeb"/>
        <w:numPr>
          <w:ilvl w:val="0"/>
          <w:numId w:val="33"/>
        </w:numPr>
        <w:shd w:val="clear" w:color="auto" w:fill="FFFFFF"/>
        <w:spacing w:before="120" w:beforeAutospacing="0" w:after="120" w:afterAutospacing="0" w:line="276" w:lineRule="auto"/>
        <w:ind w:left="720"/>
        <w:rPr>
          <w:rFonts w:asciiTheme="minorHAnsi" w:hAnsiTheme="minorHAnsi"/>
          <w:sz w:val="22"/>
          <w:szCs w:val="22"/>
        </w:rPr>
      </w:pPr>
      <w:r w:rsidRPr="00B01C1D">
        <w:rPr>
          <w:rFonts w:asciiTheme="minorHAnsi" w:hAnsiTheme="minorHAnsi"/>
          <w:b/>
          <w:sz w:val="22"/>
          <w:szCs w:val="22"/>
        </w:rPr>
        <w:t>Hydrological Simulation Program (HSPF)</w:t>
      </w:r>
      <w:r w:rsidR="00EF49ED">
        <w:rPr>
          <w:rFonts w:asciiTheme="minorHAnsi" w:hAnsiTheme="minorHAnsi" w:cstheme="minorHAnsi"/>
          <w:sz w:val="22"/>
          <w:szCs w:val="22"/>
        </w:rPr>
        <w:t>—</w:t>
      </w:r>
      <w:r w:rsidR="00EF49ED">
        <w:rPr>
          <w:rFonts w:asciiTheme="minorHAnsi" w:hAnsiTheme="minorHAnsi"/>
          <w:sz w:val="22"/>
          <w:szCs w:val="22"/>
        </w:rPr>
        <w:t>S</w:t>
      </w:r>
      <w:r w:rsidRPr="00B01C1D">
        <w:rPr>
          <w:rFonts w:asciiTheme="minorHAnsi" w:hAnsiTheme="minorHAnsi"/>
          <w:sz w:val="22"/>
          <w:szCs w:val="22"/>
        </w:rPr>
        <w:t xml:space="preserve">ee </w:t>
      </w:r>
      <w:r w:rsidR="00EF49ED">
        <w:rPr>
          <w:rFonts w:asciiTheme="minorHAnsi" w:hAnsiTheme="minorHAnsi"/>
          <w:sz w:val="22"/>
          <w:szCs w:val="22"/>
        </w:rPr>
        <w:t>description above.</w:t>
      </w:r>
    </w:p>
    <w:p w:rsidR="00722132" w:rsidRDefault="00E41A47" w:rsidP="005E0457">
      <w:pPr>
        <w:pStyle w:val="NormalWeb"/>
        <w:numPr>
          <w:ilvl w:val="0"/>
          <w:numId w:val="33"/>
        </w:numPr>
        <w:shd w:val="clear" w:color="auto" w:fill="FFFFFF"/>
        <w:spacing w:before="120" w:beforeAutospacing="0" w:after="120" w:afterAutospacing="0" w:line="276" w:lineRule="auto"/>
        <w:ind w:left="720"/>
        <w:rPr>
          <w:rFonts w:asciiTheme="minorHAnsi" w:hAnsiTheme="minorHAnsi" w:cstheme="minorHAnsi"/>
          <w:sz w:val="22"/>
          <w:szCs w:val="22"/>
        </w:rPr>
      </w:pPr>
      <w:r w:rsidRPr="009B1A0B">
        <w:rPr>
          <w:rFonts w:asciiTheme="minorHAnsi" w:hAnsiTheme="minorHAnsi" w:cstheme="minorHAnsi"/>
          <w:b/>
          <w:sz w:val="22"/>
          <w:szCs w:val="22"/>
        </w:rPr>
        <w:t xml:space="preserve">Propagation of </w:t>
      </w:r>
      <w:r w:rsidR="00EF49ED">
        <w:rPr>
          <w:rFonts w:asciiTheme="minorHAnsi" w:hAnsiTheme="minorHAnsi" w:cstheme="minorHAnsi"/>
          <w:b/>
          <w:sz w:val="22"/>
          <w:szCs w:val="22"/>
        </w:rPr>
        <w:t>c</w:t>
      </w:r>
      <w:r w:rsidR="00EF49ED" w:rsidRPr="009B1A0B">
        <w:rPr>
          <w:rFonts w:asciiTheme="minorHAnsi" w:hAnsiTheme="minorHAnsi" w:cstheme="minorHAnsi"/>
          <w:b/>
          <w:sz w:val="22"/>
          <w:szCs w:val="22"/>
        </w:rPr>
        <w:t xml:space="preserve">yanobacteria </w:t>
      </w:r>
      <w:r w:rsidRPr="009B1A0B">
        <w:rPr>
          <w:rFonts w:asciiTheme="minorHAnsi" w:hAnsiTheme="minorHAnsi" w:cstheme="minorHAnsi"/>
          <w:b/>
          <w:sz w:val="22"/>
          <w:szCs w:val="22"/>
        </w:rPr>
        <w:t>and their toxins through drinking water treatment plants during a bloom event</w:t>
      </w:r>
      <w:r w:rsidR="00EF49ED">
        <w:rPr>
          <w:rFonts w:asciiTheme="minorHAnsi" w:hAnsiTheme="minorHAnsi" w:cstheme="minorHAnsi"/>
          <w:sz w:val="22"/>
          <w:szCs w:val="22"/>
        </w:rPr>
        <w:t>—</w:t>
      </w:r>
      <w:r w:rsidRPr="009B1A0B">
        <w:rPr>
          <w:rFonts w:asciiTheme="minorHAnsi" w:hAnsiTheme="minorHAnsi" w:cstheme="minorHAnsi"/>
          <w:sz w:val="22"/>
          <w:szCs w:val="22"/>
        </w:rPr>
        <w:t>Seven drinking water treatment facilities on Lake Erie are being sampled for cyanobacteria, their toxins and bloom-associated water quality indicators. Samples are collected monthly, from May through November, at six to nine l</w:t>
      </w:r>
      <w:r w:rsidR="004636E4">
        <w:rPr>
          <w:rFonts w:asciiTheme="minorHAnsi" w:hAnsiTheme="minorHAnsi" w:cstheme="minorHAnsi"/>
          <w:sz w:val="22"/>
          <w:szCs w:val="22"/>
        </w:rPr>
        <w:t xml:space="preserve">ocations within each facility. </w:t>
      </w:r>
      <w:r w:rsidRPr="009B1A0B">
        <w:rPr>
          <w:rFonts w:asciiTheme="minorHAnsi" w:hAnsiTheme="minorHAnsi" w:cstheme="minorHAnsi"/>
          <w:sz w:val="22"/>
          <w:szCs w:val="22"/>
        </w:rPr>
        <w:t>The treatment facilities are distributed along the entire Ohio shore of the lake, and their raw water qualities range from mi</w:t>
      </w:r>
      <w:r w:rsidR="00040A17">
        <w:rPr>
          <w:rFonts w:asciiTheme="minorHAnsi" w:hAnsiTheme="minorHAnsi" w:cstheme="minorHAnsi"/>
          <w:sz w:val="22"/>
          <w:szCs w:val="22"/>
        </w:rPr>
        <w:t xml:space="preserve">ldly to highly bloom-impacted. </w:t>
      </w:r>
      <w:r w:rsidRPr="009B1A0B">
        <w:rPr>
          <w:rFonts w:asciiTheme="minorHAnsi" w:hAnsiTheme="minorHAnsi" w:cstheme="minorHAnsi"/>
          <w:sz w:val="22"/>
          <w:szCs w:val="22"/>
        </w:rPr>
        <w:t xml:space="preserve">Our results could be used to determine if it makes sense to include </w:t>
      </w:r>
      <w:r w:rsidR="00DF6C42">
        <w:rPr>
          <w:rFonts w:asciiTheme="minorHAnsi" w:hAnsiTheme="minorHAnsi" w:cstheme="minorHAnsi"/>
          <w:sz w:val="22"/>
          <w:szCs w:val="22"/>
        </w:rPr>
        <w:t>‘</w:t>
      </w:r>
      <w:r w:rsidRPr="009B1A0B">
        <w:rPr>
          <w:rFonts w:asciiTheme="minorHAnsi" w:hAnsiTheme="minorHAnsi" w:cstheme="minorHAnsi"/>
          <w:sz w:val="22"/>
          <w:szCs w:val="22"/>
        </w:rPr>
        <w:t>stream daylighting</w:t>
      </w:r>
      <w:r w:rsidR="00DF6C42">
        <w:rPr>
          <w:rFonts w:asciiTheme="minorHAnsi" w:hAnsiTheme="minorHAnsi" w:cstheme="minorHAnsi"/>
          <w:sz w:val="22"/>
          <w:szCs w:val="22"/>
        </w:rPr>
        <w:t>’</w:t>
      </w:r>
      <w:r w:rsidRPr="009B1A0B">
        <w:rPr>
          <w:rFonts w:asciiTheme="minorHAnsi" w:hAnsiTheme="minorHAnsi" w:cstheme="minorHAnsi"/>
          <w:sz w:val="22"/>
          <w:szCs w:val="22"/>
        </w:rPr>
        <w:t xml:space="preserve"> as a </w:t>
      </w:r>
      <w:r w:rsidR="00D91474">
        <w:rPr>
          <w:rFonts w:asciiTheme="minorHAnsi" w:hAnsiTheme="minorHAnsi" w:cstheme="minorHAnsi"/>
          <w:sz w:val="22"/>
          <w:szCs w:val="22"/>
        </w:rPr>
        <w:t>GI</w:t>
      </w:r>
      <w:r w:rsidRPr="009B1A0B">
        <w:rPr>
          <w:rFonts w:asciiTheme="minorHAnsi" w:hAnsiTheme="minorHAnsi" w:cstheme="minorHAnsi"/>
          <w:sz w:val="22"/>
          <w:szCs w:val="22"/>
        </w:rPr>
        <w:t xml:space="preserve"> approach eligible for funding under various programs. </w:t>
      </w:r>
      <w:r>
        <w:rPr>
          <w:rFonts w:asciiTheme="minorHAnsi" w:hAnsiTheme="minorHAnsi" w:cstheme="minorHAnsi"/>
          <w:sz w:val="22"/>
          <w:szCs w:val="22"/>
        </w:rPr>
        <w:t xml:space="preserve">The </w:t>
      </w:r>
      <w:r w:rsidR="00DF6C42">
        <w:rPr>
          <w:rFonts w:asciiTheme="minorHAnsi" w:hAnsiTheme="minorHAnsi" w:cstheme="minorHAnsi"/>
          <w:sz w:val="22"/>
          <w:szCs w:val="22"/>
        </w:rPr>
        <w:t xml:space="preserve">state </w:t>
      </w:r>
      <w:r>
        <w:rPr>
          <w:rFonts w:asciiTheme="minorHAnsi" w:hAnsiTheme="minorHAnsi" w:cstheme="minorHAnsi"/>
          <w:sz w:val="22"/>
          <w:szCs w:val="22"/>
        </w:rPr>
        <w:t>of Ohio is closely involved in this project. We are very interested in involving other states in this research area.</w:t>
      </w:r>
    </w:p>
    <w:p w:rsidR="003A09D0" w:rsidRPr="00785E21" w:rsidRDefault="003A09D0" w:rsidP="00E304BD">
      <w:pPr>
        <w:spacing w:line="276" w:lineRule="auto"/>
        <w:ind w:left="720"/>
        <w:rPr>
          <w:rFonts w:asciiTheme="minorHAnsi" w:hAnsiTheme="minorHAnsi"/>
          <w:color w:val="7030A0"/>
          <w:sz w:val="22"/>
          <w:szCs w:val="22"/>
        </w:rPr>
      </w:pPr>
    </w:p>
    <w:p w:rsidR="003A09D0" w:rsidRPr="00805132" w:rsidRDefault="003A09D0" w:rsidP="00A419EA">
      <w:pPr>
        <w:pStyle w:val="Heading2"/>
      </w:pPr>
      <w:bookmarkStart w:id="22" w:name="_Toc383591136"/>
      <w:r w:rsidRPr="00805132">
        <w:t>Study the travel of nutrients to better understand if</w:t>
      </w:r>
      <w:r w:rsidR="00DF6C42">
        <w:t xml:space="preserve"> and </w:t>
      </w:r>
      <w:r w:rsidRPr="00805132">
        <w:t>how they travel from the upper Midwest to the Gulf of Mexico.</w:t>
      </w:r>
      <w:bookmarkEnd w:id="22"/>
    </w:p>
    <w:p w:rsidR="00B01C1D" w:rsidRDefault="00C41426" w:rsidP="00CB7A62">
      <w:pPr>
        <w:pStyle w:val="ListParagraph"/>
        <w:spacing w:before="240"/>
        <w:ind w:left="0"/>
        <w:rPr>
          <w:rFonts w:asciiTheme="minorHAnsi" w:hAnsiTheme="minorHAnsi"/>
        </w:rPr>
      </w:pPr>
      <w:r w:rsidRPr="00785E21">
        <w:rPr>
          <w:rFonts w:asciiTheme="minorHAnsi" w:hAnsiTheme="minorHAnsi"/>
          <w:u w:val="single"/>
        </w:rPr>
        <w:t>Relevant Work</w:t>
      </w:r>
      <w:r w:rsidRPr="007E6939">
        <w:rPr>
          <w:rFonts w:asciiTheme="minorHAnsi" w:hAnsiTheme="minorHAnsi"/>
        </w:rPr>
        <w:t>:</w:t>
      </w:r>
    </w:p>
    <w:p w:rsidR="00CB7A62" w:rsidRPr="00B01C1D" w:rsidRDefault="00CB7A62" w:rsidP="00B01C1D">
      <w:pPr>
        <w:pStyle w:val="ListParagraph"/>
        <w:ind w:left="0"/>
        <w:rPr>
          <w:rFonts w:asciiTheme="minorHAnsi" w:hAnsiTheme="minorHAnsi"/>
          <w:u w:val="single"/>
        </w:rPr>
      </w:pPr>
    </w:p>
    <w:p w:rsidR="00B00947" w:rsidRPr="00B00947" w:rsidRDefault="005E0457" w:rsidP="00E068F3">
      <w:pPr>
        <w:pStyle w:val="ListParagraph"/>
        <w:numPr>
          <w:ilvl w:val="0"/>
          <w:numId w:val="44"/>
        </w:numPr>
        <w:ind w:left="720"/>
        <w:rPr>
          <w:rFonts w:asciiTheme="minorHAnsi" w:hAnsiTheme="minorHAnsi"/>
        </w:rPr>
      </w:pPr>
      <w:r w:rsidRPr="00B85193">
        <w:rPr>
          <w:rFonts w:asciiTheme="minorHAnsi" w:hAnsiTheme="minorHAnsi"/>
          <w:b/>
        </w:rPr>
        <w:t>Nutrient Sensor Specifications and Requirements</w:t>
      </w:r>
      <w:r w:rsidR="00DF6C42">
        <w:rPr>
          <w:rFonts w:asciiTheme="minorHAnsi" w:hAnsiTheme="minorHAnsi"/>
        </w:rPr>
        <w:t xml:space="preserve">—The </w:t>
      </w:r>
      <w:r w:rsidR="007A2DF8">
        <w:rPr>
          <w:rFonts w:asciiTheme="minorHAnsi" w:hAnsiTheme="minorHAnsi"/>
        </w:rPr>
        <w:t xml:space="preserve">White House </w:t>
      </w:r>
      <w:r w:rsidR="00DF6C42">
        <w:rPr>
          <w:rStyle w:val="st"/>
        </w:rPr>
        <w:t xml:space="preserve">Office of Science and Technology Policy </w:t>
      </w:r>
      <w:r w:rsidR="00B00947" w:rsidRPr="00B00947">
        <w:rPr>
          <w:rFonts w:asciiTheme="minorHAnsi" w:hAnsiTheme="minorHAnsi"/>
        </w:rPr>
        <w:t>h</w:t>
      </w:r>
      <w:r w:rsidR="00B00947" w:rsidRPr="00DF6C42">
        <w:rPr>
          <w:rFonts w:asciiTheme="minorHAnsi" w:hAnsiTheme="minorHAnsi"/>
        </w:rPr>
        <w:t xml:space="preserve">as convened </w:t>
      </w:r>
      <w:r w:rsidR="00DF6C42">
        <w:rPr>
          <w:rFonts w:asciiTheme="minorHAnsi" w:hAnsiTheme="minorHAnsi"/>
        </w:rPr>
        <w:t>the U.S. Department of Agriculture (</w:t>
      </w:r>
      <w:r w:rsidR="00B00947" w:rsidRPr="00DF6C42">
        <w:rPr>
          <w:rFonts w:asciiTheme="minorHAnsi" w:hAnsiTheme="minorHAnsi"/>
        </w:rPr>
        <w:t>USDA</w:t>
      </w:r>
      <w:r w:rsidR="00DF6C42">
        <w:rPr>
          <w:rFonts w:asciiTheme="minorHAnsi" w:hAnsiTheme="minorHAnsi"/>
        </w:rPr>
        <w:t>)</w:t>
      </w:r>
      <w:r w:rsidR="00B00947" w:rsidRPr="00DF6C42">
        <w:rPr>
          <w:rFonts w:asciiTheme="minorHAnsi" w:hAnsiTheme="minorHAnsi"/>
        </w:rPr>
        <w:t xml:space="preserve">, EPA, USGS and </w:t>
      </w:r>
      <w:r w:rsidR="00DF6C42" w:rsidRPr="00DF6C42">
        <w:rPr>
          <w:rStyle w:val="Emphasis"/>
          <w:i w:val="0"/>
        </w:rPr>
        <w:t>National Oceanic and Atmospheric Administration (</w:t>
      </w:r>
      <w:r w:rsidR="00B00947" w:rsidRPr="00DF6C42">
        <w:rPr>
          <w:rFonts w:asciiTheme="minorHAnsi" w:hAnsiTheme="minorHAnsi"/>
        </w:rPr>
        <w:t>NOAA</w:t>
      </w:r>
      <w:r w:rsidR="00DF6C42" w:rsidRPr="004C299C">
        <w:rPr>
          <w:rFonts w:asciiTheme="minorHAnsi" w:hAnsiTheme="minorHAnsi"/>
        </w:rPr>
        <w:t>)</w:t>
      </w:r>
      <w:r w:rsidR="00B00947" w:rsidRPr="00DF6C42">
        <w:rPr>
          <w:rFonts w:asciiTheme="minorHAnsi" w:hAnsiTheme="minorHAnsi"/>
        </w:rPr>
        <w:t xml:space="preserve"> t</w:t>
      </w:r>
      <w:r w:rsidR="00B00947" w:rsidRPr="00B00947">
        <w:rPr>
          <w:rFonts w:asciiTheme="minorHAnsi" w:hAnsiTheme="minorHAnsi"/>
        </w:rPr>
        <w:t>o work together and collaborate with industry and other organizations to have lower</w:t>
      </w:r>
      <w:r w:rsidR="00DF6C42">
        <w:rPr>
          <w:rFonts w:asciiTheme="minorHAnsi" w:hAnsiTheme="minorHAnsi"/>
        </w:rPr>
        <w:t>-</w:t>
      </w:r>
      <w:r w:rsidR="00B00947" w:rsidRPr="00B00947">
        <w:rPr>
          <w:rFonts w:asciiTheme="minorHAnsi" w:hAnsiTheme="minorHAnsi"/>
        </w:rPr>
        <w:t xml:space="preserve">cost nutrient sensors (for water and soil) on the market within </w:t>
      </w:r>
      <w:r w:rsidR="00DF6C42">
        <w:rPr>
          <w:rFonts w:asciiTheme="minorHAnsi" w:hAnsiTheme="minorHAnsi"/>
        </w:rPr>
        <w:t>three</w:t>
      </w:r>
      <w:r w:rsidR="00DF6C42" w:rsidRPr="00B00947">
        <w:rPr>
          <w:rFonts w:asciiTheme="minorHAnsi" w:hAnsiTheme="minorHAnsi"/>
        </w:rPr>
        <w:t xml:space="preserve"> </w:t>
      </w:r>
      <w:r w:rsidR="00B00947" w:rsidRPr="00B00947">
        <w:rPr>
          <w:rFonts w:asciiTheme="minorHAnsi" w:hAnsiTheme="minorHAnsi"/>
        </w:rPr>
        <w:t xml:space="preserve">years. </w:t>
      </w:r>
      <w:r w:rsidR="00E068F3">
        <w:rPr>
          <w:rFonts w:asciiTheme="minorHAnsi" w:hAnsiTheme="minorHAnsi"/>
        </w:rPr>
        <w:t xml:space="preserve"> </w:t>
      </w:r>
      <w:r w:rsidR="00B00947" w:rsidRPr="00B00947">
        <w:rPr>
          <w:rFonts w:asciiTheme="minorHAnsi" w:hAnsiTheme="minorHAnsi"/>
        </w:rPr>
        <w:t xml:space="preserve">The work is being undertaken to fill significant gaps in our understanding of nutrients in soil, nutrient loadings and </w:t>
      </w:r>
      <w:r w:rsidR="00D91474">
        <w:rPr>
          <w:rFonts w:asciiTheme="minorHAnsi" w:hAnsiTheme="minorHAnsi"/>
        </w:rPr>
        <w:t xml:space="preserve">nutrient </w:t>
      </w:r>
      <w:r w:rsidR="00B00947" w:rsidRPr="00B00947">
        <w:rPr>
          <w:rFonts w:asciiTheme="minorHAnsi" w:hAnsiTheme="minorHAnsi"/>
        </w:rPr>
        <w:t xml:space="preserve">transport that current methods and monitoring do not adequately resolve. USDA and EPA are developing specifications and requirements for sensors that include cost, usability </w:t>
      </w:r>
      <w:r w:rsidR="00D91474">
        <w:rPr>
          <w:rFonts w:asciiTheme="minorHAnsi" w:hAnsiTheme="minorHAnsi"/>
        </w:rPr>
        <w:t>and</w:t>
      </w:r>
      <w:r w:rsidR="00B00947" w:rsidRPr="00B00947">
        <w:rPr>
          <w:rFonts w:asciiTheme="minorHAnsi" w:hAnsiTheme="minorHAnsi"/>
        </w:rPr>
        <w:t xml:space="preserve"> interoperability, sensitivity, accuracy and precision. </w:t>
      </w:r>
    </w:p>
    <w:p w:rsidR="00E068F3" w:rsidRPr="00E068F3" w:rsidRDefault="00E068F3" w:rsidP="00E068F3">
      <w:pPr>
        <w:pStyle w:val="ListParagraph"/>
        <w:tabs>
          <w:tab w:val="left" w:pos="1350"/>
          <w:tab w:val="left" w:pos="1530"/>
        </w:tabs>
        <w:ind w:left="2160"/>
        <w:rPr>
          <w:rFonts w:asciiTheme="minorHAnsi" w:hAnsiTheme="minorHAnsi"/>
          <w:i/>
          <w:iCs/>
        </w:rPr>
      </w:pPr>
    </w:p>
    <w:p w:rsidR="00DB43F9" w:rsidRPr="00DB43F9" w:rsidRDefault="005E0457" w:rsidP="00C05C8C">
      <w:pPr>
        <w:pStyle w:val="ListParagraph"/>
        <w:numPr>
          <w:ilvl w:val="0"/>
          <w:numId w:val="16"/>
        </w:numPr>
        <w:ind w:left="1080"/>
        <w:contextualSpacing w:val="0"/>
        <w:rPr>
          <w:rFonts w:asciiTheme="minorHAnsi" w:hAnsiTheme="minorHAnsi"/>
          <w:b/>
          <w:sz w:val="24"/>
        </w:rPr>
      </w:pPr>
      <w:r w:rsidRPr="00E068F3">
        <w:rPr>
          <w:rFonts w:asciiTheme="minorHAnsi" w:hAnsiTheme="minorHAnsi"/>
          <w:b/>
        </w:rPr>
        <w:t>Target Opportunity</w:t>
      </w:r>
      <w:r w:rsidRPr="00E068F3">
        <w:rPr>
          <w:rFonts w:asciiTheme="minorHAnsi" w:hAnsiTheme="minorHAnsi"/>
        </w:rPr>
        <w:t xml:space="preserve">: </w:t>
      </w:r>
      <w:r w:rsidR="00B00947" w:rsidRPr="00E068F3">
        <w:rPr>
          <w:rFonts w:asciiTheme="minorHAnsi" w:hAnsiTheme="minorHAnsi"/>
        </w:rPr>
        <w:t xml:space="preserve">American University has taken the lead to bring together the </w:t>
      </w:r>
      <w:r w:rsidR="00D91474">
        <w:rPr>
          <w:rFonts w:asciiTheme="minorHAnsi" w:hAnsiTheme="minorHAnsi"/>
        </w:rPr>
        <w:t>f</w:t>
      </w:r>
      <w:r w:rsidR="00D91474" w:rsidRPr="00E068F3">
        <w:rPr>
          <w:rFonts w:asciiTheme="minorHAnsi" w:hAnsiTheme="minorHAnsi"/>
        </w:rPr>
        <w:t xml:space="preserve">ederal </w:t>
      </w:r>
      <w:r w:rsidR="00D91474">
        <w:rPr>
          <w:rFonts w:asciiTheme="minorHAnsi" w:hAnsiTheme="minorHAnsi"/>
        </w:rPr>
        <w:t>a</w:t>
      </w:r>
      <w:r w:rsidR="00B00947" w:rsidRPr="00E068F3">
        <w:rPr>
          <w:rFonts w:asciiTheme="minorHAnsi" w:hAnsiTheme="minorHAnsi"/>
        </w:rPr>
        <w:t>gencies, Duke University, Environmental Defense Fund, Tulane University and the Everglades Foundation</w:t>
      </w:r>
      <w:r w:rsidR="00D91474">
        <w:rPr>
          <w:rFonts w:asciiTheme="minorHAnsi" w:hAnsiTheme="minorHAnsi"/>
        </w:rPr>
        <w:t>,</w:t>
      </w:r>
      <w:r w:rsidR="00B00947" w:rsidRPr="00E068F3">
        <w:rPr>
          <w:rFonts w:asciiTheme="minorHAnsi" w:hAnsiTheme="minorHAnsi"/>
        </w:rPr>
        <w:t xml:space="preserve"> as well as industry and manufacturers</w:t>
      </w:r>
      <w:r w:rsidR="00D91474">
        <w:rPr>
          <w:rFonts w:asciiTheme="minorHAnsi" w:hAnsiTheme="minorHAnsi"/>
        </w:rPr>
        <w:t>,</w:t>
      </w:r>
      <w:r w:rsidR="00B00947" w:rsidRPr="00E068F3">
        <w:rPr>
          <w:rFonts w:asciiTheme="minorHAnsi" w:hAnsiTheme="minorHAnsi"/>
        </w:rPr>
        <w:t xml:space="preserve"> and is reaching out to ECOS, </w:t>
      </w:r>
      <w:r w:rsidR="00D91474">
        <w:rPr>
          <w:rFonts w:asciiTheme="minorHAnsi" w:hAnsiTheme="minorHAnsi"/>
        </w:rPr>
        <w:t>s</w:t>
      </w:r>
      <w:r w:rsidR="00D91474" w:rsidRPr="00E068F3">
        <w:rPr>
          <w:rFonts w:asciiTheme="minorHAnsi" w:hAnsiTheme="minorHAnsi"/>
        </w:rPr>
        <w:t xml:space="preserve">tates </w:t>
      </w:r>
      <w:r w:rsidR="00B00947" w:rsidRPr="00E068F3">
        <w:rPr>
          <w:rFonts w:asciiTheme="minorHAnsi" w:hAnsiTheme="minorHAnsi"/>
        </w:rPr>
        <w:t xml:space="preserve">and other organizations to get their review and input on the specifications and requirements.  </w:t>
      </w:r>
      <w:r w:rsidR="00D91474">
        <w:rPr>
          <w:rFonts w:asciiTheme="minorHAnsi" w:hAnsiTheme="minorHAnsi"/>
        </w:rPr>
        <w:t>A</w:t>
      </w:r>
      <w:r w:rsidR="00B00947" w:rsidRPr="00E068F3">
        <w:rPr>
          <w:rFonts w:asciiTheme="minorHAnsi" w:hAnsiTheme="minorHAnsi"/>
        </w:rPr>
        <w:t xml:space="preserve"> meeting </w:t>
      </w:r>
      <w:r w:rsidR="00D91474">
        <w:rPr>
          <w:rFonts w:asciiTheme="minorHAnsi" w:hAnsiTheme="minorHAnsi"/>
        </w:rPr>
        <w:t>with industry representatives is scheduled for</w:t>
      </w:r>
      <w:r w:rsidR="00D91474" w:rsidRPr="00E068F3">
        <w:rPr>
          <w:rFonts w:asciiTheme="minorHAnsi" w:hAnsiTheme="minorHAnsi"/>
        </w:rPr>
        <w:t xml:space="preserve"> </w:t>
      </w:r>
      <w:r w:rsidR="00B00947" w:rsidRPr="00E068F3">
        <w:rPr>
          <w:rFonts w:asciiTheme="minorHAnsi" w:hAnsiTheme="minorHAnsi"/>
        </w:rPr>
        <w:t>June to discuss the opportunity in more detail.</w:t>
      </w:r>
    </w:p>
    <w:p w:rsidR="000C37A0" w:rsidRPr="000C37A0" w:rsidRDefault="000C37A0" w:rsidP="000C37A0"/>
    <w:p w:rsidR="00931F4B" w:rsidRPr="00805132" w:rsidRDefault="003A09D0" w:rsidP="00A419EA">
      <w:pPr>
        <w:pStyle w:val="Heading2"/>
      </w:pPr>
      <w:bookmarkStart w:id="23" w:name="_Toc383591137"/>
      <w:r w:rsidRPr="00805132">
        <w:t>Develop and share Best Management Practices related to nutrient losses.</w:t>
      </w:r>
      <w:bookmarkEnd w:id="23"/>
    </w:p>
    <w:p w:rsidR="00E209C3" w:rsidRPr="007E6939" w:rsidRDefault="008E19CA" w:rsidP="00E209C3">
      <w:pPr>
        <w:spacing w:before="240" w:line="276" w:lineRule="auto"/>
        <w:rPr>
          <w:rFonts w:asciiTheme="minorHAnsi" w:hAnsiTheme="minorHAnsi"/>
          <w:color w:val="000000"/>
          <w:sz w:val="22"/>
          <w:szCs w:val="22"/>
          <w:u w:val="single"/>
        </w:rPr>
      </w:pPr>
      <w:r w:rsidRPr="007E6939">
        <w:rPr>
          <w:rFonts w:asciiTheme="minorHAnsi" w:hAnsiTheme="minorHAnsi"/>
          <w:color w:val="000000"/>
          <w:sz w:val="22"/>
          <w:szCs w:val="22"/>
          <w:u w:val="single"/>
        </w:rPr>
        <w:t>Relevant Work</w:t>
      </w:r>
      <w:r w:rsidRPr="007E6939">
        <w:rPr>
          <w:rFonts w:asciiTheme="minorHAnsi" w:hAnsiTheme="minorHAnsi"/>
          <w:color w:val="000000"/>
          <w:sz w:val="22"/>
          <w:szCs w:val="22"/>
        </w:rPr>
        <w:t>:</w:t>
      </w:r>
      <w:bookmarkStart w:id="24" w:name="_Toc379971887"/>
    </w:p>
    <w:p w:rsidR="00722132" w:rsidRDefault="00426D9A">
      <w:pPr>
        <w:pStyle w:val="ListParagraph"/>
        <w:numPr>
          <w:ilvl w:val="0"/>
          <w:numId w:val="26"/>
        </w:numPr>
        <w:tabs>
          <w:tab w:val="center" w:pos="3690"/>
        </w:tabs>
        <w:spacing w:before="120" w:after="120"/>
        <w:contextualSpacing w:val="0"/>
        <w:rPr>
          <w:rFonts w:asciiTheme="minorHAnsi" w:hAnsiTheme="minorHAnsi" w:cstheme="minorHAnsi"/>
        </w:rPr>
      </w:pPr>
      <w:r>
        <w:rPr>
          <w:rFonts w:asciiTheme="minorHAnsi" w:hAnsiTheme="minorHAnsi"/>
          <w:b/>
          <w:color w:val="000000" w:themeColor="text1"/>
        </w:rPr>
        <w:t>H</w:t>
      </w:r>
      <w:r w:rsidRPr="00B01C1D">
        <w:rPr>
          <w:rFonts w:asciiTheme="minorHAnsi" w:hAnsiTheme="minorHAnsi"/>
          <w:b/>
          <w:color w:val="000000" w:themeColor="text1"/>
        </w:rPr>
        <w:t xml:space="preserve">ydraulic </w:t>
      </w:r>
      <w:r>
        <w:rPr>
          <w:rFonts w:asciiTheme="minorHAnsi" w:hAnsiTheme="minorHAnsi"/>
          <w:b/>
          <w:color w:val="000000" w:themeColor="text1"/>
        </w:rPr>
        <w:t>M</w:t>
      </w:r>
      <w:r w:rsidRPr="00B01C1D">
        <w:rPr>
          <w:rFonts w:asciiTheme="minorHAnsi" w:hAnsiTheme="minorHAnsi"/>
          <w:b/>
          <w:color w:val="000000" w:themeColor="text1"/>
        </w:rPr>
        <w:t xml:space="preserve">onitoring in </w:t>
      </w:r>
      <w:r>
        <w:rPr>
          <w:rFonts w:asciiTheme="minorHAnsi" w:hAnsiTheme="minorHAnsi"/>
          <w:b/>
          <w:color w:val="000000" w:themeColor="text1"/>
        </w:rPr>
        <w:t>R</w:t>
      </w:r>
      <w:r w:rsidRPr="00B01C1D">
        <w:rPr>
          <w:rFonts w:asciiTheme="minorHAnsi" w:hAnsiTheme="minorHAnsi"/>
          <w:b/>
          <w:color w:val="000000" w:themeColor="text1"/>
        </w:rPr>
        <w:t xml:space="preserve">estored and </w:t>
      </w:r>
      <w:r>
        <w:rPr>
          <w:rFonts w:asciiTheme="minorHAnsi" w:hAnsiTheme="minorHAnsi"/>
          <w:b/>
          <w:color w:val="000000" w:themeColor="text1"/>
        </w:rPr>
        <w:t>N</w:t>
      </w:r>
      <w:r w:rsidRPr="00B01C1D">
        <w:rPr>
          <w:rFonts w:asciiTheme="minorHAnsi" w:hAnsiTheme="minorHAnsi"/>
          <w:b/>
          <w:color w:val="000000" w:themeColor="text1"/>
        </w:rPr>
        <w:t xml:space="preserve">ative </w:t>
      </w:r>
      <w:r>
        <w:rPr>
          <w:rFonts w:asciiTheme="minorHAnsi" w:hAnsiTheme="minorHAnsi"/>
          <w:b/>
          <w:color w:val="000000" w:themeColor="text1"/>
        </w:rPr>
        <w:t>O</w:t>
      </w:r>
      <w:r w:rsidRPr="00B01C1D">
        <w:rPr>
          <w:rFonts w:asciiTheme="minorHAnsi" w:hAnsiTheme="minorHAnsi"/>
          <w:b/>
          <w:color w:val="000000" w:themeColor="text1"/>
        </w:rPr>
        <w:t xml:space="preserve">xbow </w:t>
      </w:r>
      <w:r>
        <w:rPr>
          <w:rFonts w:asciiTheme="minorHAnsi" w:hAnsiTheme="minorHAnsi"/>
          <w:b/>
          <w:color w:val="000000" w:themeColor="text1"/>
        </w:rPr>
        <w:t>W</w:t>
      </w:r>
      <w:r w:rsidRPr="00B01C1D">
        <w:rPr>
          <w:rFonts w:asciiTheme="minorHAnsi" w:hAnsiTheme="minorHAnsi"/>
          <w:b/>
          <w:color w:val="000000" w:themeColor="text1"/>
        </w:rPr>
        <w:t>etlands</w:t>
      </w:r>
      <w:r w:rsidR="00FC3D75">
        <w:rPr>
          <w:bCs/>
        </w:rPr>
        <w:t>—</w:t>
      </w:r>
      <w:r w:rsidR="00E41A47" w:rsidRPr="00B01C1D">
        <w:rPr>
          <w:rFonts w:asciiTheme="minorHAnsi" w:hAnsiTheme="minorHAnsi"/>
          <w:color w:val="000000" w:themeColor="text1"/>
        </w:rPr>
        <w:t xml:space="preserve">EPA, the Nature Conservancy, Iowa Soybeans Association, and the Iowa </w:t>
      </w:r>
      <w:r w:rsidR="00D91474">
        <w:rPr>
          <w:rStyle w:val="st"/>
        </w:rPr>
        <w:t xml:space="preserve">Department of Natural Resources </w:t>
      </w:r>
      <w:r w:rsidR="00E41A47">
        <w:rPr>
          <w:rFonts w:asciiTheme="minorHAnsi" w:hAnsiTheme="minorHAnsi"/>
          <w:color w:val="000000" w:themeColor="text1"/>
        </w:rPr>
        <w:t xml:space="preserve">together are </w:t>
      </w:r>
      <w:r w:rsidR="00E41A47" w:rsidRPr="00B01C1D">
        <w:rPr>
          <w:rFonts w:asciiTheme="minorHAnsi" w:hAnsiTheme="minorHAnsi"/>
          <w:color w:val="000000" w:themeColor="text1"/>
        </w:rPr>
        <w:t>monitoring restored and native oxbow wetlands</w:t>
      </w:r>
      <w:r w:rsidR="00BB46C2">
        <w:rPr>
          <w:rFonts w:asciiTheme="minorHAnsi" w:hAnsiTheme="minorHAnsi"/>
          <w:color w:val="000000" w:themeColor="text1"/>
        </w:rPr>
        <w:t>, which</w:t>
      </w:r>
      <w:r w:rsidR="00E41A47" w:rsidRPr="00B01C1D">
        <w:rPr>
          <w:rFonts w:asciiTheme="minorHAnsi" w:hAnsiTheme="minorHAnsi"/>
          <w:color w:val="000000" w:themeColor="text1"/>
        </w:rPr>
        <w:t xml:space="preserve"> provide nutrient load reduction from agricultural fields that drain to the Mississippi River basin. The studies are being conducted in the Mississippi River Basin Initiative (MRBI), which was established to address</w:t>
      </w:r>
      <w:r w:rsidR="00476672">
        <w:rPr>
          <w:rFonts w:asciiTheme="minorHAnsi" w:hAnsiTheme="minorHAnsi"/>
          <w:color w:val="000000" w:themeColor="text1"/>
        </w:rPr>
        <w:t xml:space="preserve"> Gulf of Mexico hypoxia issues.</w:t>
      </w:r>
      <w:r w:rsidR="00E41A47" w:rsidRPr="00B01C1D">
        <w:rPr>
          <w:rFonts w:asciiTheme="minorHAnsi" w:hAnsiTheme="minorHAnsi"/>
          <w:color w:val="000000" w:themeColor="text1"/>
        </w:rPr>
        <w:t xml:space="preserve"> Boone River, identified by the Nature Conservancy as a ‘top priority for aquatic conservation,’ has been selected for targeted nutrient removal. </w:t>
      </w:r>
    </w:p>
    <w:p w:rsidR="00722132" w:rsidRDefault="00C41426" w:rsidP="00C05C8C">
      <w:pPr>
        <w:pStyle w:val="ListParagraph"/>
        <w:numPr>
          <w:ilvl w:val="0"/>
          <w:numId w:val="16"/>
        </w:numPr>
        <w:tabs>
          <w:tab w:val="center" w:pos="3690"/>
        </w:tabs>
        <w:spacing w:before="120" w:after="120"/>
        <w:ind w:left="1080"/>
        <w:rPr>
          <w:rFonts w:asciiTheme="minorHAnsi" w:hAnsiTheme="minorHAnsi" w:cstheme="minorHAnsi"/>
          <w:i/>
        </w:rPr>
      </w:pPr>
      <w:r w:rsidRPr="00AD45DD">
        <w:rPr>
          <w:rFonts w:asciiTheme="minorHAnsi" w:hAnsiTheme="minorHAnsi"/>
          <w:b/>
        </w:rPr>
        <w:t>Target Opportunity</w:t>
      </w:r>
      <w:r w:rsidRPr="00AD45DD">
        <w:rPr>
          <w:rFonts w:asciiTheme="minorHAnsi" w:hAnsiTheme="minorHAnsi"/>
        </w:rPr>
        <w:t>:</w:t>
      </w:r>
      <w:r w:rsidR="00B01C1D" w:rsidRPr="00AD45DD">
        <w:rPr>
          <w:rFonts w:asciiTheme="minorHAnsi" w:hAnsiTheme="minorHAnsi"/>
        </w:rPr>
        <w:t xml:space="preserve"> </w:t>
      </w:r>
      <w:r w:rsidR="00E41A47" w:rsidRPr="00AD45DD">
        <w:rPr>
          <w:rFonts w:asciiTheme="minorHAnsi" w:hAnsiTheme="minorHAnsi"/>
        </w:rPr>
        <w:t xml:space="preserve">If other </w:t>
      </w:r>
      <w:r w:rsidR="00BB46C2">
        <w:rPr>
          <w:rFonts w:asciiTheme="minorHAnsi" w:hAnsiTheme="minorHAnsi"/>
        </w:rPr>
        <w:t>s</w:t>
      </w:r>
      <w:r w:rsidR="00BB46C2" w:rsidRPr="00AD45DD">
        <w:rPr>
          <w:rFonts w:asciiTheme="minorHAnsi" w:hAnsiTheme="minorHAnsi"/>
        </w:rPr>
        <w:t xml:space="preserve">tates </w:t>
      </w:r>
      <w:r w:rsidR="00E41A47" w:rsidRPr="00AD45DD">
        <w:rPr>
          <w:rFonts w:asciiTheme="minorHAnsi" w:hAnsiTheme="minorHAnsi"/>
        </w:rPr>
        <w:t xml:space="preserve">involved in the </w:t>
      </w:r>
      <w:r w:rsidR="00BD0F6A">
        <w:rPr>
          <w:rFonts w:asciiTheme="minorHAnsi" w:hAnsiTheme="minorHAnsi"/>
        </w:rPr>
        <w:t>MRBI</w:t>
      </w:r>
      <w:r w:rsidR="00E41A47" w:rsidRPr="00AD45DD">
        <w:rPr>
          <w:rFonts w:asciiTheme="minorHAnsi" w:hAnsiTheme="minorHAnsi"/>
        </w:rPr>
        <w:t xml:space="preserve"> are interested in oxbow wetlands for nutrient removal, it may be possible to include additional pilot</w:t>
      </w:r>
      <w:r w:rsidR="00BB46C2">
        <w:rPr>
          <w:rFonts w:asciiTheme="minorHAnsi" w:hAnsiTheme="minorHAnsi"/>
        </w:rPr>
        <w:t xml:space="preserve"> projects</w:t>
      </w:r>
      <w:r w:rsidR="00E41A47" w:rsidRPr="00AD45DD">
        <w:rPr>
          <w:rFonts w:asciiTheme="minorHAnsi" w:hAnsiTheme="minorHAnsi"/>
        </w:rPr>
        <w:t xml:space="preserve"> in this effort.</w:t>
      </w:r>
      <w:r w:rsidR="005D228C">
        <w:rPr>
          <w:rFonts w:asciiTheme="minorHAnsi" w:hAnsiTheme="minorHAnsi"/>
        </w:rPr>
        <w:t xml:space="preserve"> </w:t>
      </w:r>
      <w:r w:rsidR="005D228C" w:rsidRPr="005D228C">
        <w:rPr>
          <w:rFonts w:asciiTheme="minorHAnsi" w:hAnsiTheme="minorHAnsi"/>
          <w:i/>
        </w:rPr>
        <w:t xml:space="preserve">Additional monitoring would require more funds than currently in the budget for this effort.   </w:t>
      </w:r>
    </w:p>
    <w:p w:rsidR="00C41426" w:rsidRPr="00C41426" w:rsidRDefault="00C41426" w:rsidP="00C41426">
      <w:pPr>
        <w:tabs>
          <w:tab w:val="center" w:pos="3690"/>
        </w:tabs>
        <w:spacing w:before="120" w:after="120"/>
        <w:rPr>
          <w:rFonts w:asciiTheme="minorHAnsi" w:hAnsiTheme="minorHAnsi" w:cstheme="minorHAnsi"/>
          <w:color w:val="0070C0"/>
        </w:rPr>
      </w:pPr>
    </w:p>
    <w:p w:rsidR="00D73F80" w:rsidRDefault="00D73F80" w:rsidP="00702A4D">
      <w:pPr>
        <w:pStyle w:val="Heading1"/>
        <w:sectPr w:rsidR="00D73F80" w:rsidSect="0086563D">
          <w:pgSz w:w="12240" w:h="15840"/>
          <w:pgMar w:top="1440" w:right="1440" w:bottom="1440" w:left="1440" w:header="720" w:footer="720" w:gutter="0"/>
          <w:cols w:space="720"/>
          <w:docGrid w:linePitch="360"/>
        </w:sectPr>
      </w:pPr>
    </w:p>
    <w:p w:rsidR="00096D2F" w:rsidRPr="00A90574" w:rsidRDefault="00096D2F" w:rsidP="00A419EA">
      <w:pPr>
        <w:pStyle w:val="Heading1"/>
        <w:spacing w:before="0"/>
      </w:pPr>
      <w:bookmarkStart w:id="25" w:name="_Toc383591138"/>
      <w:r w:rsidRPr="00A90574">
        <w:t xml:space="preserve">Cumulative Risk/Effects on Disadvantaged </w:t>
      </w:r>
      <w:bookmarkStart w:id="26" w:name="_Toc379986430"/>
      <w:r w:rsidR="006C71D3" w:rsidRPr="00A90574">
        <w:t xml:space="preserve">Communities </w:t>
      </w:r>
      <w:bookmarkStart w:id="27" w:name="_Toc381968853"/>
      <w:r w:rsidR="006C71D3" w:rsidRPr="00A90574">
        <w:rPr>
          <w:i/>
        </w:rPr>
        <w:t>Environmental</w:t>
      </w:r>
      <w:r w:rsidR="00A07EC3" w:rsidRPr="00A90574">
        <w:rPr>
          <w:i/>
        </w:rPr>
        <w:t xml:space="preserve"> </w:t>
      </w:r>
      <w:r w:rsidRPr="00A90574">
        <w:rPr>
          <w:i/>
        </w:rPr>
        <w:t>Jus</w:t>
      </w:r>
      <w:r w:rsidR="00AD5DC0" w:rsidRPr="00A90574">
        <w:rPr>
          <w:i/>
        </w:rPr>
        <w:t>tice and Title VI Issues</w:t>
      </w:r>
      <w:bookmarkEnd w:id="25"/>
      <w:bookmarkEnd w:id="27"/>
      <w:r w:rsidR="004D2E0E" w:rsidRPr="00A90574">
        <w:t xml:space="preserve"> </w:t>
      </w:r>
      <w:bookmarkEnd w:id="24"/>
      <w:bookmarkEnd w:id="26"/>
    </w:p>
    <w:p w:rsidR="00596506" w:rsidRPr="00785E21" w:rsidRDefault="00596506" w:rsidP="00596506">
      <w:pPr>
        <w:rPr>
          <w:rFonts w:asciiTheme="minorHAnsi" w:hAnsiTheme="minorHAnsi"/>
        </w:rPr>
      </w:pPr>
    </w:p>
    <w:p w:rsidR="00096D2F" w:rsidRPr="00805132" w:rsidRDefault="00096D2F" w:rsidP="00CB7A62">
      <w:pPr>
        <w:pStyle w:val="Heading2"/>
      </w:pPr>
      <w:bookmarkStart w:id="28" w:name="_Toc383591139"/>
      <w:r w:rsidRPr="00805132">
        <w:t xml:space="preserve">Develop methods or models to evaluate the overall harm from exposures to a mixture of pollutants </w:t>
      </w:r>
      <w:r w:rsidR="001D45C6" w:rsidRPr="00805132">
        <w:t>that</w:t>
      </w:r>
      <w:r w:rsidRPr="00805132">
        <w:t xml:space="preserve"> individually may not exceed a risk level of concern.</w:t>
      </w:r>
      <w:bookmarkEnd w:id="28"/>
    </w:p>
    <w:p w:rsidR="00E277CD" w:rsidRPr="00785E21" w:rsidRDefault="00E277CD" w:rsidP="00783AD8">
      <w:pPr>
        <w:spacing w:before="240" w:after="240" w:line="276" w:lineRule="auto"/>
        <w:rPr>
          <w:rFonts w:asciiTheme="minorHAnsi" w:hAnsiTheme="minorHAnsi"/>
          <w:color w:val="000000"/>
          <w:sz w:val="22"/>
          <w:szCs w:val="22"/>
          <w:u w:val="single"/>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7E6939">
        <w:rPr>
          <w:rFonts w:asciiTheme="minorHAnsi" w:hAnsiTheme="minorHAnsi"/>
          <w:color w:val="000000"/>
          <w:sz w:val="22"/>
          <w:szCs w:val="22"/>
        </w:rPr>
        <w:t>:</w:t>
      </w:r>
    </w:p>
    <w:p w:rsidR="00722132" w:rsidRDefault="00387195" w:rsidP="00722132">
      <w:pPr>
        <w:numPr>
          <w:ilvl w:val="0"/>
          <w:numId w:val="18"/>
        </w:numPr>
        <w:tabs>
          <w:tab w:val="left" w:pos="720"/>
        </w:tabs>
        <w:spacing w:after="240" w:line="276" w:lineRule="auto"/>
        <w:ind w:left="720"/>
        <w:rPr>
          <w:rFonts w:asciiTheme="minorHAnsi" w:hAnsiTheme="minorHAnsi" w:cs="Consolas"/>
          <w:bCs/>
          <w:sz w:val="22"/>
          <w:szCs w:val="22"/>
        </w:rPr>
      </w:pPr>
      <w:r w:rsidRPr="00785E21">
        <w:rPr>
          <w:rFonts w:asciiTheme="minorHAnsi" w:hAnsiTheme="minorHAnsi" w:cs="Consolas"/>
          <w:b/>
          <w:bCs/>
          <w:sz w:val="22"/>
          <w:szCs w:val="22"/>
        </w:rPr>
        <w:t>Guidance for Conducting Risk Assessment of Chemical Mixtures</w:t>
      </w:r>
      <w:r w:rsidR="00FC3D75" w:rsidRPr="00C05C8C">
        <w:rPr>
          <w:rFonts w:asciiTheme="minorHAnsi" w:hAnsiTheme="minorHAnsi" w:cs="Consolas"/>
          <w:bCs/>
          <w:sz w:val="22"/>
          <w:szCs w:val="22"/>
        </w:rPr>
        <w:t>—</w:t>
      </w:r>
      <w:r w:rsidRPr="00785E21">
        <w:rPr>
          <w:rFonts w:asciiTheme="minorHAnsi" w:hAnsiTheme="minorHAnsi" w:cs="Consolas"/>
          <w:bCs/>
          <w:sz w:val="22"/>
          <w:szCs w:val="22"/>
        </w:rPr>
        <w:t xml:space="preserve">The Agency has published its science policy and provided procedural guidance for evaluating data on the health risks from exposures to chemical mixtures. The emphasis is on dose-response and risk characterization, with details on the principles and their applications. </w:t>
      </w:r>
      <w:hyperlink r:id="rId26" w:history="1">
        <w:r w:rsidR="002B046A">
          <w:rPr>
            <w:rStyle w:val="Hyperlink"/>
            <w:rFonts w:asciiTheme="minorHAnsi" w:hAnsiTheme="minorHAnsi" w:cs="Consolas"/>
            <w:bCs/>
            <w:sz w:val="22"/>
            <w:szCs w:val="22"/>
          </w:rPr>
          <w:t xml:space="preserve">http://www.epa.gov/raf/publications/guidelines-for-hra-chemical-mixtures.htm </w:t>
        </w:r>
      </w:hyperlink>
    </w:p>
    <w:p w:rsidR="00722132" w:rsidRDefault="002B046A" w:rsidP="00722132">
      <w:pPr>
        <w:numPr>
          <w:ilvl w:val="0"/>
          <w:numId w:val="18"/>
        </w:numPr>
        <w:tabs>
          <w:tab w:val="left" w:pos="720"/>
        </w:tabs>
        <w:spacing w:after="240" w:line="276" w:lineRule="auto"/>
        <w:ind w:left="720"/>
        <w:rPr>
          <w:rFonts w:asciiTheme="minorHAnsi" w:hAnsiTheme="minorHAnsi" w:cs="Consolas"/>
          <w:bCs/>
          <w:sz w:val="22"/>
          <w:szCs w:val="22"/>
        </w:rPr>
      </w:pPr>
      <w:r w:rsidRPr="002B046A">
        <w:rPr>
          <w:rFonts w:asciiTheme="minorHAnsi" w:hAnsiTheme="minorHAnsi" w:cs="Consolas"/>
          <w:b/>
          <w:bCs/>
          <w:sz w:val="22"/>
          <w:szCs w:val="22"/>
        </w:rPr>
        <w:t>Framework for Cumulative Risk Assessment</w:t>
      </w:r>
      <w:r w:rsidR="00FC3D75" w:rsidRPr="00C05C8C">
        <w:rPr>
          <w:rFonts w:asciiTheme="minorHAnsi" w:hAnsiTheme="minorHAnsi" w:cs="Consolas"/>
          <w:bCs/>
          <w:sz w:val="22"/>
          <w:szCs w:val="22"/>
        </w:rPr>
        <w:t>—</w:t>
      </w:r>
      <w:r w:rsidR="00542AC2">
        <w:rPr>
          <w:rFonts w:asciiTheme="minorHAnsi" w:hAnsiTheme="minorHAnsi" w:cs="Consolas"/>
          <w:bCs/>
          <w:sz w:val="22"/>
          <w:szCs w:val="22"/>
        </w:rPr>
        <w:t>T</w:t>
      </w:r>
      <w:r w:rsidRPr="002B046A">
        <w:rPr>
          <w:rFonts w:asciiTheme="minorHAnsi" w:hAnsiTheme="minorHAnsi" w:cs="Consolas"/>
          <w:bCs/>
          <w:sz w:val="22"/>
          <w:szCs w:val="22"/>
        </w:rPr>
        <w:t xml:space="preserve">he Framework is the first step in a long-term effort to develop cumulative risk assessment guidance. Building on </w:t>
      </w:r>
      <w:r w:rsidR="00BD0F6A" w:rsidRPr="002B046A">
        <w:rPr>
          <w:rFonts w:asciiTheme="minorHAnsi" w:hAnsiTheme="minorHAnsi" w:cs="Consolas"/>
          <w:bCs/>
          <w:sz w:val="22"/>
          <w:szCs w:val="22"/>
        </w:rPr>
        <w:t>EPA</w:t>
      </w:r>
      <w:r w:rsidR="00BD0F6A">
        <w:rPr>
          <w:rFonts w:asciiTheme="minorHAnsi" w:hAnsiTheme="minorHAnsi" w:cs="Consolas"/>
          <w:bCs/>
          <w:sz w:val="22"/>
          <w:szCs w:val="22"/>
        </w:rPr>
        <w:t>’</w:t>
      </w:r>
      <w:r w:rsidR="00BD0F6A" w:rsidRPr="002B046A">
        <w:rPr>
          <w:rFonts w:asciiTheme="minorHAnsi" w:hAnsiTheme="minorHAnsi" w:cs="Consolas"/>
          <w:bCs/>
          <w:sz w:val="22"/>
          <w:szCs w:val="22"/>
        </w:rPr>
        <w:t xml:space="preserve">s </w:t>
      </w:r>
      <w:r w:rsidRPr="002B046A">
        <w:rPr>
          <w:rFonts w:asciiTheme="minorHAnsi" w:hAnsiTheme="minorHAnsi" w:cs="Consolas"/>
          <w:bCs/>
          <w:sz w:val="22"/>
          <w:szCs w:val="22"/>
        </w:rPr>
        <w:t xml:space="preserve">growing experience with cumulative risk assessment, the Framework identifies the basic elements of the cumulative risk assessment process and provides a flexible structure for conducting and evaluating cumulative risk assessment, </w:t>
      </w:r>
      <w:r w:rsidR="00BB46C2">
        <w:rPr>
          <w:rFonts w:asciiTheme="minorHAnsi" w:hAnsiTheme="minorHAnsi" w:cs="Consolas"/>
          <w:bCs/>
          <w:sz w:val="22"/>
          <w:szCs w:val="22"/>
        </w:rPr>
        <w:t>as well as</w:t>
      </w:r>
      <w:r w:rsidR="00BB46C2" w:rsidRPr="002B046A">
        <w:rPr>
          <w:rFonts w:asciiTheme="minorHAnsi" w:hAnsiTheme="minorHAnsi" w:cs="Consolas"/>
          <w:bCs/>
          <w:sz w:val="22"/>
          <w:szCs w:val="22"/>
        </w:rPr>
        <w:t xml:space="preserve"> </w:t>
      </w:r>
      <w:r w:rsidRPr="002B046A">
        <w:rPr>
          <w:rFonts w:asciiTheme="minorHAnsi" w:hAnsiTheme="minorHAnsi" w:cs="Consolas"/>
          <w:bCs/>
          <w:sz w:val="22"/>
          <w:szCs w:val="22"/>
        </w:rPr>
        <w:t>for addressing scientific issues related to cumulative risk. Although this Framework report will serve as a foundation for developing future guidance, it is neither a procedural guide nor a regulatory requirement within EPA, and it is expected to evolve with experience. The Framework is not an attempt to lay out protocols to address all the risks or considerations that are needed to adequately inform community decisions. Rather, it is an information document, focused on describing various aspects of cumulative risk.</w:t>
      </w:r>
      <w:r w:rsidR="00581A2B">
        <w:rPr>
          <w:rFonts w:asciiTheme="minorHAnsi" w:hAnsiTheme="minorHAnsi" w:cs="Consolas"/>
          <w:bCs/>
          <w:sz w:val="22"/>
          <w:szCs w:val="22"/>
        </w:rPr>
        <w:t xml:space="preserve"> </w:t>
      </w:r>
      <w:hyperlink r:id="rId27" w:history="1">
        <w:r w:rsidRPr="00581A2B">
          <w:rPr>
            <w:rStyle w:val="Hyperlink"/>
            <w:rFonts w:asciiTheme="minorHAnsi" w:hAnsiTheme="minorHAnsi" w:cs="Consolas"/>
            <w:bCs/>
            <w:sz w:val="22"/>
            <w:szCs w:val="22"/>
          </w:rPr>
          <w:t>http://www.epa.gov/raf/publications/framework-cra.htm</w:t>
        </w:r>
      </w:hyperlink>
      <w:r w:rsidRPr="00581A2B">
        <w:rPr>
          <w:rFonts w:asciiTheme="minorHAnsi" w:hAnsiTheme="minorHAnsi" w:cs="Consolas"/>
          <w:bCs/>
          <w:sz w:val="22"/>
          <w:szCs w:val="22"/>
        </w:rPr>
        <w:t xml:space="preserve">   </w:t>
      </w:r>
    </w:p>
    <w:p w:rsidR="00E41A47" w:rsidRPr="00E41A47" w:rsidRDefault="00E41A47" w:rsidP="00E41A47">
      <w:pPr>
        <w:tabs>
          <w:tab w:val="left" w:pos="1080"/>
        </w:tabs>
        <w:spacing w:after="240" w:line="276" w:lineRule="auto"/>
        <w:rPr>
          <w:rFonts w:asciiTheme="minorHAnsi" w:hAnsiTheme="minorHAnsi" w:cs="Consolas"/>
          <w:bCs/>
          <w:sz w:val="22"/>
          <w:szCs w:val="22"/>
          <w:u w:val="single"/>
        </w:rPr>
      </w:pPr>
      <w:r>
        <w:rPr>
          <w:rFonts w:asciiTheme="minorHAnsi" w:hAnsiTheme="minorHAnsi" w:cs="Consolas"/>
          <w:bCs/>
          <w:sz w:val="22"/>
          <w:szCs w:val="22"/>
          <w:u w:val="single"/>
        </w:rPr>
        <w:t>Relevant Work</w:t>
      </w:r>
      <w:r w:rsidRPr="007E6939">
        <w:rPr>
          <w:rFonts w:asciiTheme="minorHAnsi" w:hAnsiTheme="minorHAnsi" w:cs="Consolas"/>
          <w:bCs/>
          <w:sz w:val="22"/>
          <w:szCs w:val="22"/>
        </w:rPr>
        <w:t>:</w:t>
      </w:r>
    </w:p>
    <w:p w:rsidR="00BB46C2" w:rsidRPr="00BB46C2" w:rsidRDefault="00E41A47" w:rsidP="00BB46C2">
      <w:pPr>
        <w:numPr>
          <w:ilvl w:val="0"/>
          <w:numId w:val="18"/>
        </w:numPr>
        <w:tabs>
          <w:tab w:val="left" w:pos="720"/>
        </w:tabs>
        <w:spacing w:line="276" w:lineRule="auto"/>
        <w:ind w:left="720"/>
        <w:rPr>
          <w:rFonts w:asciiTheme="minorHAnsi" w:hAnsiTheme="minorHAnsi" w:cs="Consolas"/>
          <w:bCs/>
          <w:sz w:val="22"/>
          <w:szCs w:val="22"/>
        </w:rPr>
      </w:pPr>
      <w:r w:rsidRPr="00BB46C2">
        <w:rPr>
          <w:rFonts w:asciiTheme="minorHAnsi" w:hAnsiTheme="minorHAnsi" w:cs="Lucida Sans Unicode"/>
          <w:b/>
          <w:color w:val="151515"/>
          <w:sz w:val="22"/>
          <w:szCs w:val="22"/>
        </w:rPr>
        <w:t xml:space="preserve">Human  </w:t>
      </w:r>
      <w:r w:rsidR="001D45C6" w:rsidRPr="00BB46C2">
        <w:rPr>
          <w:rFonts w:asciiTheme="minorHAnsi" w:hAnsiTheme="minorHAnsi" w:cs="Lucida Sans Unicode"/>
          <w:b/>
          <w:color w:val="151515"/>
          <w:sz w:val="22"/>
          <w:szCs w:val="22"/>
        </w:rPr>
        <w:t>Exposure M</w:t>
      </w:r>
      <w:r w:rsidRPr="00BB46C2">
        <w:rPr>
          <w:rFonts w:asciiTheme="minorHAnsi" w:hAnsiTheme="minorHAnsi" w:cs="Lucida Sans Unicode"/>
          <w:b/>
          <w:color w:val="151515"/>
          <w:sz w:val="22"/>
          <w:szCs w:val="22"/>
        </w:rPr>
        <w:t>odels</w:t>
      </w:r>
      <w:r w:rsidR="00FC3D75">
        <w:rPr>
          <w:rFonts w:asciiTheme="minorHAnsi" w:hAnsiTheme="minorHAnsi" w:cs="Lucida Sans Unicode"/>
          <w:color w:val="151515"/>
          <w:sz w:val="22"/>
          <w:szCs w:val="22"/>
        </w:rPr>
        <w:t>—</w:t>
      </w:r>
      <w:r w:rsidRPr="00BB46C2">
        <w:rPr>
          <w:rFonts w:asciiTheme="minorHAnsi" w:hAnsiTheme="minorHAnsi" w:cs="Lucida Sans Unicode"/>
          <w:color w:val="151515"/>
          <w:sz w:val="22"/>
          <w:szCs w:val="22"/>
        </w:rPr>
        <w:t>EPA scientists have developed a number of Stochastic Human Exposure and Dose Simulation (SHEDS) models and modules</w:t>
      </w:r>
      <w:r w:rsidR="00BB46C2" w:rsidRPr="00BB46C2">
        <w:rPr>
          <w:rFonts w:asciiTheme="minorHAnsi" w:hAnsiTheme="minorHAnsi" w:cs="Lucida Sans Unicode"/>
          <w:color w:val="151515"/>
          <w:sz w:val="22"/>
          <w:szCs w:val="22"/>
        </w:rPr>
        <w:t>,</w:t>
      </w:r>
      <w:r w:rsidRPr="00BB46C2">
        <w:rPr>
          <w:rFonts w:asciiTheme="minorHAnsi" w:hAnsiTheme="minorHAnsi" w:cs="Lucida Sans Unicode"/>
          <w:color w:val="151515"/>
          <w:sz w:val="22"/>
          <w:szCs w:val="22"/>
        </w:rPr>
        <w:t xml:space="preserve"> which can simulate exposures to single and multiple chemicals over time for a population via multiple sources and pathways. SHEDS models have been used in a number of case studies and also by EPA for cumulative exposure assessments t</w:t>
      </w:r>
      <w:r w:rsidR="00435BB5" w:rsidRPr="00BB46C2">
        <w:rPr>
          <w:rFonts w:asciiTheme="minorHAnsi" w:hAnsiTheme="minorHAnsi" w:cs="Lucida Sans Unicode"/>
          <w:color w:val="151515"/>
          <w:sz w:val="22"/>
          <w:szCs w:val="22"/>
        </w:rPr>
        <w:t>o support regulatory decisions.</w:t>
      </w:r>
      <w:r w:rsidRPr="00BB46C2">
        <w:rPr>
          <w:rFonts w:asciiTheme="minorHAnsi" w:hAnsiTheme="minorHAnsi" w:cs="Lucida Sans Unicode"/>
          <w:color w:val="151515"/>
          <w:sz w:val="22"/>
          <w:szCs w:val="22"/>
        </w:rPr>
        <w:t xml:space="preserve"> In addition, a simpler version of these models, SHEDS-Lite, is under development </w:t>
      </w:r>
      <w:r w:rsidR="00BB46C2" w:rsidRPr="00BB46C2">
        <w:rPr>
          <w:rFonts w:asciiTheme="minorHAnsi" w:hAnsiTheme="minorHAnsi" w:cs="Lucida Sans Unicode"/>
          <w:color w:val="151515"/>
          <w:sz w:val="22"/>
          <w:szCs w:val="22"/>
        </w:rPr>
        <w:t xml:space="preserve">to </w:t>
      </w:r>
      <w:r w:rsidRPr="00BB46C2">
        <w:rPr>
          <w:rFonts w:asciiTheme="minorHAnsi" w:hAnsiTheme="minorHAnsi" w:cs="Lucida Sans Unicode"/>
          <w:color w:val="151515"/>
          <w:sz w:val="22"/>
          <w:szCs w:val="22"/>
        </w:rPr>
        <w:t>reduce user burden and increase run speed for more rapid exposure assessment for consumer products and other compounds.</w:t>
      </w:r>
    </w:p>
    <w:p w:rsidR="00722132" w:rsidRPr="00C05C8C" w:rsidRDefault="00E41A47" w:rsidP="00C05C8C">
      <w:pPr>
        <w:numPr>
          <w:ilvl w:val="1"/>
          <w:numId w:val="41"/>
        </w:numPr>
        <w:tabs>
          <w:tab w:val="left" w:pos="900"/>
        </w:tabs>
        <w:ind w:left="720" w:firstLine="0"/>
        <w:rPr>
          <w:rStyle w:val="Hyperlink"/>
          <w:rFonts w:asciiTheme="minorHAnsi" w:hAnsiTheme="minorHAnsi" w:cs="Consolas"/>
          <w:bCs/>
          <w:color w:val="auto"/>
          <w:sz w:val="22"/>
          <w:szCs w:val="22"/>
          <w:u w:val="none"/>
        </w:rPr>
      </w:pPr>
      <w:r w:rsidRPr="00785E21">
        <w:rPr>
          <w:rFonts w:asciiTheme="minorHAnsi" w:hAnsiTheme="minorHAnsi" w:cs="Lucida Sans Unicode"/>
          <w:color w:val="151515"/>
          <w:sz w:val="22"/>
          <w:szCs w:val="22"/>
        </w:rPr>
        <w:t xml:space="preserve">SHEDS Case Studies:  </w:t>
      </w:r>
      <w:hyperlink r:id="rId28" w:history="1">
        <w:r w:rsidRPr="00785E21">
          <w:rPr>
            <w:rStyle w:val="Hyperlink"/>
            <w:rFonts w:asciiTheme="minorHAnsi" w:hAnsiTheme="minorHAnsi" w:cs="Lucida Sans Unicode"/>
            <w:sz w:val="22"/>
            <w:szCs w:val="22"/>
          </w:rPr>
          <w:t>http://www.epa.gov/heasd/research/sheds/index.html</w:t>
        </w:r>
      </w:hyperlink>
    </w:p>
    <w:p w:rsidR="00FC3D75" w:rsidRPr="00C05C8C" w:rsidRDefault="00FC3D75" w:rsidP="00C05C8C">
      <w:pPr>
        <w:numPr>
          <w:ilvl w:val="1"/>
          <w:numId w:val="41"/>
        </w:numPr>
        <w:tabs>
          <w:tab w:val="left" w:pos="900"/>
        </w:tabs>
        <w:ind w:left="720" w:firstLine="0"/>
        <w:rPr>
          <w:rStyle w:val="Hyperlink"/>
          <w:rFonts w:asciiTheme="minorHAnsi" w:hAnsiTheme="minorHAnsi" w:cs="Consolas"/>
          <w:bCs/>
          <w:color w:val="auto"/>
          <w:sz w:val="22"/>
          <w:szCs w:val="22"/>
          <w:u w:val="none"/>
        </w:rPr>
      </w:pPr>
      <w:r>
        <w:rPr>
          <w:rStyle w:val="Hyperlink"/>
          <w:rFonts w:asciiTheme="minorHAnsi" w:hAnsiTheme="minorHAnsi" w:cs="Consolas"/>
          <w:bCs/>
          <w:color w:val="auto"/>
          <w:sz w:val="22"/>
          <w:szCs w:val="22"/>
          <w:u w:val="none"/>
        </w:rPr>
        <w:t>S</w:t>
      </w:r>
      <w:r w:rsidRPr="00785E21">
        <w:rPr>
          <w:rFonts w:asciiTheme="minorHAnsi" w:hAnsiTheme="minorHAnsi" w:cs="Lucida Sans Unicode"/>
          <w:color w:val="151515"/>
          <w:sz w:val="22"/>
          <w:szCs w:val="22"/>
        </w:rPr>
        <w:t>HEDS-</w:t>
      </w:r>
      <w:r w:rsidRPr="00785E21">
        <w:rPr>
          <w:rFonts w:asciiTheme="minorHAnsi" w:hAnsiTheme="minorHAnsi" w:cs="Consolas"/>
          <w:bCs/>
          <w:sz w:val="22"/>
          <w:szCs w:val="22"/>
        </w:rPr>
        <w:t xml:space="preserve">Lite: </w:t>
      </w:r>
      <w:hyperlink r:id="rId29" w:history="1">
        <w:r w:rsidRPr="00785E21">
          <w:rPr>
            <w:rStyle w:val="Hyperlink"/>
            <w:rFonts w:asciiTheme="minorHAnsi" w:hAnsiTheme="minorHAnsi" w:cs="Consolas"/>
            <w:bCs/>
            <w:sz w:val="22"/>
            <w:szCs w:val="22"/>
          </w:rPr>
          <w:t>http://ehp.niehs.nih.gov/ehbasel13/p-1-08-13/</w:t>
        </w:r>
      </w:hyperlink>
    </w:p>
    <w:p w:rsidR="00096D2F" w:rsidRPr="00805132" w:rsidRDefault="00096D2F" w:rsidP="00CB7A62">
      <w:pPr>
        <w:pStyle w:val="Heading2"/>
        <w:rPr>
          <w:color w:val="FF0000"/>
        </w:rPr>
      </w:pPr>
      <w:bookmarkStart w:id="29" w:name="_Toc383591140"/>
      <w:r w:rsidRPr="00805132">
        <w:t>Develop a method to evaluate the social impacts from exposure to pollutants in light of current and future policies, including Environmental Justice and Title VI policies.</w:t>
      </w:r>
      <w:bookmarkEnd w:id="29"/>
      <w:r w:rsidR="004E4796" w:rsidRPr="00805132">
        <w:t xml:space="preserve"> </w:t>
      </w:r>
    </w:p>
    <w:p w:rsidR="004E4796" w:rsidRPr="00785E21" w:rsidRDefault="00644124" w:rsidP="004E4796">
      <w:pPr>
        <w:spacing w:after="240" w:line="276" w:lineRule="auto"/>
        <w:rPr>
          <w:rFonts w:asciiTheme="minorHAnsi" w:hAnsiTheme="minorHAnsi"/>
          <w:sz w:val="22"/>
          <w:szCs w:val="22"/>
        </w:rPr>
      </w:pPr>
      <w:r w:rsidRPr="00785E21">
        <w:rPr>
          <w:rFonts w:asciiTheme="minorHAnsi" w:hAnsiTheme="minorHAnsi"/>
          <w:sz w:val="22"/>
          <w:szCs w:val="22"/>
        </w:rPr>
        <w:t xml:space="preserve">Our response </w:t>
      </w:r>
      <w:r w:rsidR="00FC3D75">
        <w:rPr>
          <w:rFonts w:asciiTheme="minorHAnsi" w:hAnsiTheme="minorHAnsi"/>
          <w:sz w:val="22"/>
          <w:szCs w:val="22"/>
        </w:rPr>
        <w:t>examines</w:t>
      </w:r>
      <w:r w:rsidR="00FC3D75" w:rsidRPr="00785E21">
        <w:rPr>
          <w:rFonts w:asciiTheme="minorHAnsi" w:hAnsiTheme="minorHAnsi"/>
          <w:sz w:val="22"/>
          <w:szCs w:val="22"/>
        </w:rPr>
        <w:t xml:space="preserve"> </w:t>
      </w:r>
      <w:r w:rsidR="004E4796" w:rsidRPr="00785E21">
        <w:rPr>
          <w:rFonts w:asciiTheme="minorHAnsi" w:hAnsiTheme="minorHAnsi"/>
          <w:sz w:val="22"/>
          <w:szCs w:val="22"/>
        </w:rPr>
        <w:t xml:space="preserve">health impacts to exposure to multiple pollutants more generally. </w:t>
      </w:r>
    </w:p>
    <w:p w:rsidR="00B01C1D" w:rsidRDefault="00E277CD" w:rsidP="00DB4C1B">
      <w:pPr>
        <w:spacing w:before="240" w:after="240" w:line="276" w:lineRule="auto"/>
        <w:rPr>
          <w:rFonts w:asciiTheme="minorHAnsi" w:hAnsiTheme="minorHAnsi"/>
          <w:color w:val="000000"/>
          <w:sz w:val="22"/>
          <w:szCs w:val="22"/>
          <w:u w:val="single"/>
        </w:rPr>
      </w:pPr>
      <w:r w:rsidRPr="00785E21">
        <w:rPr>
          <w:rFonts w:asciiTheme="minorHAnsi" w:hAnsiTheme="minorHAnsi"/>
          <w:color w:val="000000"/>
          <w:sz w:val="22"/>
          <w:szCs w:val="22"/>
          <w:u w:val="single"/>
        </w:rPr>
        <w:t>Existing tools, methods or models</w:t>
      </w:r>
      <w:r w:rsidRPr="007E6939">
        <w:rPr>
          <w:rFonts w:asciiTheme="minorHAnsi" w:hAnsiTheme="minorHAnsi"/>
          <w:color w:val="000000"/>
          <w:sz w:val="22"/>
          <w:szCs w:val="22"/>
        </w:rPr>
        <w:t>:</w:t>
      </w:r>
    </w:p>
    <w:p w:rsidR="00722132" w:rsidRDefault="005160B8" w:rsidP="00C05C8C">
      <w:pPr>
        <w:pStyle w:val="ListParagraph"/>
        <w:numPr>
          <w:ilvl w:val="0"/>
          <w:numId w:val="33"/>
        </w:numPr>
        <w:tabs>
          <w:tab w:val="left" w:pos="1980"/>
        </w:tabs>
        <w:spacing w:before="240" w:after="0"/>
        <w:ind w:left="720"/>
        <w:rPr>
          <w:rFonts w:asciiTheme="minorHAnsi" w:hAnsiTheme="minorHAnsi"/>
          <w:color w:val="000000"/>
          <w:u w:val="single"/>
        </w:rPr>
      </w:pPr>
      <w:r w:rsidRPr="00B01C1D">
        <w:rPr>
          <w:rFonts w:asciiTheme="minorHAnsi" w:hAnsiTheme="minorHAnsi"/>
          <w:b/>
        </w:rPr>
        <w:t xml:space="preserve">Decision Analysis for a Sustainable Environment, Economy </w:t>
      </w:r>
      <w:r w:rsidR="00FC3D75">
        <w:rPr>
          <w:rFonts w:asciiTheme="minorHAnsi" w:hAnsiTheme="minorHAnsi"/>
          <w:b/>
        </w:rPr>
        <w:t>and</w:t>
      </w:r>
      <w:r w:rsidRPr="00B01C1D">
        <w:rPr>
          <w:rFonts w:asciiTheme="minorHAnsi" w:hAnsiTheme="minorHAnsi"/>
          <w:b/>
        </w:rPr>
        <w:t xml:space="preserve"> Society</w:t>
      </w:r>
      <w:r w:rsidR="00A71636" w:rsidRPr="00A71636">
        <w:rPr>
          <w:rFonts w:asciiTheme="minorHAnsi" w:hAnsiTheme="minorHAnsi"/>
          <w:b/>
          <w:bCs/>
        </w:rPr>
        <w:t xml:space="preserve"> </w:t>
      </w:r>
      <w:r w:rsidR="00A71636">
        <w:rPr>
          <w:rFonts w:asciiTheme="minorHAnsi" w:hAnsiTheme="minorHAnsi"/>
          <w:b/>
          <w:bCs/>
        </w:rPr>
        <w:t>(</w:t>
      </w:r>
      <w:r w:rsidR="00A71636" w:rsidRPr="00B01C1D">
        <w:rPr>
          <w:rFonts w:asciiTheme="minorHAnsi" w:hAnsiTheme="minorHAnsi"/>
          <w:b/>
          <w:bCs/>
        </w:rPr>
        <w:t>DASEES</w:t>
      </w:r>
      <w:r w:rsidRPr="00B01C1D">
        <w:rPr>
          <w:rFonts w:asciiTheme="minorHAnsi" w:hAnsiTheme="minorHAnsi"/>
          <w:b/>
        </w:rPr>
        <w:t>)</w:t>
      </w:r>
      <w:r w:rsidR="00FC3D75" w:rsidRPr="00C05C8C">
        <w:rPr>
          <w:rFonts w:asciiTheme="minorHAnsi" w:hAnsiTheme="minorHAnsi"/>
        </w:rPr>
        <w:t>—</w:t>
      </w:r>
      <w:r w:rsidR="00A71636">
        <w:rPr>
          <w:rFonts w:asciiTheme="minorHAnsi" w:hAnsiTheme="minorHAnsi"/>
        </w:rPr>
        <w:t>The DASEES project</w:t>
      </w:r>
      <w:r w:rsidRPr="00B01C1D">
        <w:rPr>
          <w:rFonts w:asciiTheme="minorHAnsi" w:hAnsiTheme="minorHAnsi"/>
        </w:rPr>
        <w:t xml:space="preserve"> creates a formal framework so </w:t>
      </w:r>
      <w:r w:rsidR="00A71636">
        <w:rPr>
          <w:rFonts w:asciiTheme="minorHAnsi" w:hAnsiTheme="minorHAnsi"/>
        </w:rPr>
        <w:t xml:space="preserve">that </w:t>
      </w:r>
      <w:r w:rsidRPr="00B01C1D">
        <w:rPr>
          <w:rFonts w:asciiTheme="minorHAnsi" w:hAnsiTheme="minorHAnsi"/>
        </w:rPr>
        <w:t>the same common</w:t>
      </w:r>
      <w:r w:rsidR="00FC3D75">
        <w:rPr>
          <w:rFonts w:asciiTheme="minorHAnsi" w:hAnsiTheme="minorHAnsi"/>
        </w:rPr>
        <w:t>-</w:t>
      </w:r>
      <w:r w:rsidRPr="00B01C1D">
        <w:rPr>
          <w:rFonts w:asciiTheme="minorHAnsi" w:hAnsiTheme="minorHAnsi"/>
        </w:rPr>
        <w:t>sense decision-making principles that we use in our daily lives can be applied to more</w:t>
      </w:r>
      <w:r w:rsidR="00A71636">
        <w:rPr>
          <w:rFonts w:asciiTheme="minorHAnsi" w:hAnsiTheme="minorHAnsi"/>
        </w:rPr>
        <w:t xml:space="preserve"> complex environmental issues. </w:t>
      </w:r>
      <w:r w:rsidRPr="00B01C1D">
        <w:rPr>
          <w:rFonts w:asciiTheme="minorHAnsi" w:hAnsiTheme="minorHAnsi"/>
        </w:rPr>
        <w:t xml:space="preserve">The last part of the DASEES acronym, “EES” acknowledges that this approach takes into account the </w:t>
      </w:r>
      <w:r w:rsidRPr="00B01C1D">
        <w:rPr>
          <w:rFonts w:asciiTheme="minorHAnsi" w:hAnsiTheme="minorHAnsi"/>
          <w:i/>
          <w:iCs/>
        </w:rPr>
        <w:t>environmental</w:t>
      </w:r>
      <w:r w:rsidRPr="00B01C1D">
        <w:rPr>
          <w:rFonts w:asciiTheme="minorHAnsi" w:hAnsiTheme="minorHAnsi"/>
        </w:rPr>
        <w:t xml:space="preserve">, </w:t>
      </w:r>
      <w:r w:rsidRPr="00B01C1D">
        <w:rPr>
          <w:rFonts w:asciiTheme="minorHAnsi" w:hAnsiTheme="minorHAnsi"/>
          <w:i/>
          <w:iCs/>
        </w:rPr>
        <w:t>economic</w:t>
      </w:r>
      <w:r w:rsidRPr="00B01C1D">
        <w:rPr>
          <w:rFonts w:asciiTheme="minorHAnsi" w:hAnsiTheme="minorHAnsi"/>
        </w:rPr>
        <w:t xml:space="preserve"> and </w:t>
      </w:r>
      <w:r w:rsidRPr="00B01C1D">
        <w:rPr>
          <w:rFonts w:asciiTheme="minorHAnsi" w:hAnsiTheme="minorHAnsi"/>
          <w:i/>
          <w:iCs/>
        </w:rPr>
        <w:t xml:space="preserve">societal </w:t>
      </w:r>
      <w:r w:rsidRPr="00B01C1D">
        <w:rPr>
          <w:rFonts w:asciiTheme="minorHAnsi" w:hAnsiTheme="minorHAnsi"/>
        </w:rPr>
        <w:t>aspects of what have traditionally been define</w:t>
      </w:r>
      <w:r w:rsidR="00A71636">
        <w:rPr>
          <w:rFonts w:asciiTheme="minorHAnsi" w:hAnsiTheme="minorHAnsi"/>
        </w:rPr>
        <w:t>d as just environmental issues.</w:t>
      </w:r>
      <w:r w:rsidRPr="00B01C1D">
        <w:rPr>
          <w:rFonts w:asciiTheme="minorHAnsi" w:hAnsiTheme="minorHAnsi"/>
        </w:rPr>
        <w:t xml:space="preserve"> DASEES has been applied in a number of case studies, including in Gu</w:t>
      </w:r>
      <w:r w:rsidR="00FC3D75" w:rsidRPr="00B01C1D">
        <w:rPr>
          <w:rFonts w:asciiTheme="minorHAnsi" w:hAnsiTheme="minorHAnsi" w:cs="Lucida Sans Unicode"/>
          <w:color w:val="151515"/>
        </w:rPr>
        <w:t>á</w:t>
      </w:r>
      <w:r w:rsidRPr="00B01C1D">
        <w:rPr>
          <w:rFonts w:asciiTheme="minorHAnsi" w:hAnsiTheme="minorHAnsi"/>
        </w:rPr>
        <w:t>nica Bay, Puerto Rico</w:t>
      </w:r>
      <w:r w:rsidR="00FC3D75">
        <w:rPr>
          <w:rFonts w:asciiTheme="minorHAnsi" w:hAnsiTheme="minorHAnsi"/>
        </w:rPr>
        <w:t>,</w:t>
      </w:r>
      <w:r w:rsidRPr="00B01C1D">
        <w:rPr>
          <w:rFonts w:asciiTheme="minorHAnsi" w:hAnsiTheme="minorHAnsi"/>
        </w:rPr>
        <w:t xml:space="preserve"> where </w:t>
      </w:r>
      <w:r w:rsidRPr="00B01C1D">
        <w:rPr>
          <w:rFonts w:asciiTheme="minorHAnsi" w:hAnsiTheme="minorHAnsi" w:cs="Lucida Sans Unicode"/>
          <w:color w:val="151515"/>
        </w:rPr>
        <w:t>the community-derived overall objective was to improve the quality of life in the Guánica Bay watershed, defined as maximizing ecological integrity, maximizing economic benefits, maximizing social well-being, minimizing threats to human health, meeting political and legislative requirements and maximizing learning opportunities.</w:t>
      </w:r>
    </w:p>
    <w:p w:rsidR="00304986" w:rsidRDefault="005160B8" w:rsidP="00FC3D75">
      <w:pPr>
        <w:numPr>
          <w:ilvl w:val="2"/>
          <w:numId w:val="1"/>
        </w:numPr>
        <w:tabs>
          <w:tab w:val="clear" w:pos="2160"/>
          <w:tab w:val="num" w:pos="990"/>
        </w:tabs>
        <w:spacing w:after="120" w:line="276" w:lineRule="auto"/>
        <w:ind w:left="720" w:firstLine="0"/>
        <w:contextualSpacing/>
        <w:rPr>
          <w:rFonts w:asciiTheme="minorHAnsi" w:hAnsiTheme="minorHAnsi"/>
          <w:sz w:val="22"/>
          <w:szCs w:val="22"/>
        </w:rPr>
      </w:pPr>
      <w:r w:rsidRPr="00785E21">
        <w:rPr>
          <w:rFonts w:asciiTheme="minorHAnsi" w:hAnsiTheme="minorHAnsi"/>
          <w:sz w:val="22"/>
          <w:szCs w:val="22"/>
        </w:rPr>
        <w:t xml:space="preserve">Fact sheet: </w:t>
      </w:r>
      <w:hyperlink r:id="rId30" w:history="1">
        <w:r w:rsidRPr="00785E21">
          <w:rPr>
            <w:rStyle w:val="Hyperlink"/>
            <w:rFonts w:asciiTheme="minorHAnsi" w:hAnsiTheme="minorHAnsi"/>
            <w:sz w:val="22"/>
            <w:szCs w:val="22"/>
          </w:rPr>
          <w:t>http://nepis.epa.gov/Adobe/PDF/P100DSGE.pdf</w:t>
        </w:r>
      </w:hyperlink>
      <w:r w:rsidRPr="00785E21">
        <w:rPr>
          <w:rFonts w:asciiTheme="minorHAnsi" w:hAnsiTheme="minorHAnsi"/>
          <w:sz w:val="22"/>
          <w:szCs w:val="22"/>
        </w:rPr>
        <w:t xml:space="preserve">  </w:t>
      </w:r>
    </w:p>
    <w:p w:rsidR="00304986" w:rsidRDefault="005160B8" w:rsidP="00FC3D75">
      <w:pPr>
        <w:numPr>
          <w:ilvl w:val="2"/>
          <w:numId w:val="1"/>
        </w:numPr>
        <w:tabs>
          <w:tab w:val="clear" w:pos="2160"/>
          <w:tab w:val="num" w:pos="990"/>
        </w:tabs>
        <w:spacing w:after="200" w:line="276" w:lineRule="auto"/>
        <w:ind w:left="720" w:firstLine="0"/>
        <w:contextualSpacing/>
        <w:rPr>
          <w:rFonts w:asciiTheme="minorHAnsi" w:hAnsiTheme="minorHAnsi"/>
          <w:sz w:val="22"/>
          <w:szCs w:val="22"/>
        </w:rPr>
      </w:pPr>
      <w:r w:rsidRPr="00785E21">
        <w:rPr>
          <w:rFonts w:asciiTheme="minorHAnsi" w:hAnsiTheme="minorHAnsi"/>
          <w:sz w:val="22"/>
          <w:szCs w:val="22"/>
        </w:rPr>
        <w:t>EPA website:</w:t>
      </w:r>
      <w:r w:rsidR="00D352D7">
        <w:rPr>
          <w:rFonts w:asciiTheme="minorHAnsi" w:hAnsiTheme="minorHAnsi"/>
          <w:sz w:val="22"/>
          <w:szCs w:val="22"/>
        </w:rPr>
        <w:t xml:space="preserve"> </w:t>
      </w:r>
      <w:hyperlink r:id="rId31" w:history="1">
        <w:r w:rsidR="00B01C1D" w:rsidRPr="003D7D26">
          <w:rPr>
            <w:rStyle w:val="Hyperlink"/>
            <w:rFonts w:asciiTheme="minorHAnsi" w:hAnsiTheme="minorHAnsi"/>
            <w:sz w:val="22"/>
            <w:szCs w:val="22"/>
          </w:rPr>
          <w:t>http://cfpub.epa.gov/si/si_public_record_report.cfm?dirEntryId=238232</w:t>
        </w:r>
      </w:hyperlink>
    </w:p>
    <w:p w:rsidR="00304986" w:rsidRDefault="00B01C1D" w:rsidP="00FC3D75">
      <w:pPr>
        <w:numPr>
          <w:ilvl w:val="2"/>
          <w:numId w:val="1"/>
        </w:numPr>
        <w:tabs>
          <w:tab w:val="clear" w:pos="2160"/>
          <w:tab w:val="num" w:pos="990"/>
        </w:tabs>
        <w:spacing w:after="200" w:line="276" w:lineRule="auto"/>
        <w:ind w:left="720" w:firstLine="0"/>
        <w:contextualSpacing/>
        <w:rPr>
          <w:rFonts w:asciiTheme="minorHAnsi" w:hAnsiTheme="minorHAnsi"/>
          <w:sz w:val="22"/>
          <w:szCs w:val="22"/>
        </w:rPr>
      </w:pPr>
      <w:r w:rsidRPr="00B01C1D">
        <w:rPr>
          <w:rFonts w:asciiTheme="minorHAnsi" w:hAnsiTheme="minorHAnsi"/>
          <w:sz w:val="22"/>
          <w:szCs w:val="22"/>
        </w:rPr>
        <w:t>G</w:t>
      </w:r>
      <w:r w:rsidR="005160B8" w:rsidRPr="00B01C1D">
        <w:rPr>
          <w:rFonts w:asciiTheme="minorHAnsi" w:hAnsiTheme="minorHAnsi"/>
          <w:sz w:val="22"/>
          <w:szCs w:val="22"/>
        </w:rPr>
        <w:t>u</w:t>
      </w:r>
      <w:r w:rsidR="00FC3D75" w:rsidRPr="00B01C1D">
        <w:rPr>
          <w:rFonts w:asciiTheme="minorHAnsi" w:hAnsiTheme="minorHAnsi" w:cs="Lucida Sans Unicode"/>
          <w:color w:val="151515"/>
        </w:rPr>
        <w:t>á</w:t>
      </w:r>
      <w:r w:rsidR="005160B8" w:rsidRPr="00B01C1D">
        <w:rPr>
          <w:rFonts w:asciiTheme="minorHAnsi" w:hAnsiTheme="minorHAnsi"/>
          <w:sz w:val="22"/>
          <w:szCs w:val="22"/>
        </w:rPr>
        <w:t xml:space="preserve">nica Bay: </w:t>
      </w:r>
      <w:hyperlink r:id="rId32" w:history="1">
        <w:r w:rsidR="005160B8" w:rsidRPr="00B01C1D">
          <w:rPr>
            <w:rStyle w:val="Hyperlink"/>
            <w:rFonts w:asciiTheme="minorHAnsi" w:hAnsiTheme="minorHAnsi"/>
            <w:sz w:val="22"/>
            <w:szCs w:val="22"/>
          </w:rPr>
          <w:t>http://cfpub.epa.gov/si/si_public_record_report.cfm?dirEntryId=236277</w:t>
        </w:r>
      </w:hyperlink>
    </w:p>
    <w:p w:rsidR="00614242" w:rsidRPr="00614242" w:rsidRDefault="00AF5D4F" w:rsidP="00614242">
      <w:pPr>
        <w:pStyle w:val="ListParagraph"/>
        <w:numPr>
          <w:ilvl w:val="0"/>
          <w:numId w:val="1"/>
        </w:numPr>
        <w:spacing w:before="240"/>
        <w:ind w:left="720"/>
        <w:contextualSpacing w:val="0"/>
        <w:rPr>
          <w:rFonts w:asciiTheme="minorHAnsi" w:hAnsiTheme="minorHAnsi"/>
        </w:rPr>
      </w:pPr>
      <w:r w:rsidRPr="00614242">
        <w:rPr>
          <w:rFonts w:asciiTheme="minorHAnsi" w:hAnsiTheme="minorHAnsi"/>
          <w:b/>
        </w:rPr>
        <w:t xml:space="preserve">Eco-Health </w:t>
      </w:r>
      <w:r w:rsidR="00FC3D75">
        <w:rPr>
          <w:rFonts w:asciiTheme="minorHAnsi" w:hAnsiTheme="minorHAnsi"/>
          <w:b/>
        </w:rPr>
        <w:t xml:space="preserve">Relationship </w:t>
      </w:r>
      <w:r w:rsidRPr="00614242">
        <w:rPr>
          <w:rFonts w:asciiTheme="minorHAnsi" w:hAnsiTheme="minorHAnsi"/>
          <w:b/>
        </w:rPr>
        <w:t>Browser</w:t>
      </w:r>
      <w:r w:rsidR="00FC3D75" w:rsidRPr="00C05C8C">
        <w:rPr>
          <w:rFonts w:asciiTheme="minorHAnsi" w:hAnsiTheme="minorHAnsi"/>
        </w:rPr>
        <w:t>—</w:t>
      </w:r>
      <w:r w:rsidRPr="00614242">
        <w:rPr>
          <w:rFonts w:asciiTheme="minorHAnsi" w:hAnsiTheme="minorHAnsi" w:cs="Lucida Sans Unicode"/>
          <w:color w:val="151515"/>
        </w:rPr>
        <w:t xml:space="preserve">The </w:t>
      </w:r>
      <w:r w:rsidRPr="00614242">
        <w:rPr>
          <w:rFonts w:asciiTheme="minorHAnsi" w:hAnsiTheme="minorHAnsi" w:cs="Lucida Sans Unicode"/>
        </w:rPr>
        <w:t>Eco-Health Relationship Browser</w:t>
      </w:r>
      <w:r w:rsidRPr="00614242">
        <w:rPr>
          <w:rFonts w:asciiTheme="minorHAnsi" w:hAnsiTheme="minorHAnsi" w:cs="Lucida Sans Unicode"/>
          <w:color w:val="151515"/>
        </w:rPr>
        <w:t xml:space="preserve"> illustrates scientific evidence for linkages between human heal</w:t>
      </w:r>
      <w:r w:rsidR="00E64B6F" w:rsidRPr="00614242">
        <w:rPr>
          <w:rFonts w:asciiTheme="minorHAnsi" w:hAnsiTheme="minorHAnsi" w:cs="Lucida Sans Unicode"/>
          <w:color w:val="151515"/>
        </w:rPr>
        <w:t xml:space="preserve">th (including </w:t>
      </w:r>
      <w:r w:rsidR="00FC3D75">
        <w:rPr>
          <w:rFonts w:asciiTheme="minorHAnsi" w:hAnsiTheme="minorHAnsi" w:cs="Lucida Sans Unicode"/>
          <w:color w:val="151515"/>
        </w:rPr>
        <w:t xml:space="preserve">such </w:t>
      </w:r>
      <w:r w:rsidR="00E64B6F" w:rsidRPr="00614242">
        <w:rPr>
          <w:rFonts w:asciiTheme="minorHAnsi" w:hAnsiTheme="minorHAnsi" w:cs="Lucida Sans Unicode"/>
          <w:color w:val="151515"/>
        </w:rPr>
        <w:t xml:space="preserve">mental health </w:t>
      </w:r>
      <w:r w:rsidRPr="00614242">
        <w:rPr>
          <w:rFonts w:asciiTheme="minorHAnsi" w:hAnsiTheme="minorHAnsi" w:cs="Lucida Sans Unicode"/>
          <w:color w:val="151515"/>
        </w:rPr>
        <w:t>concerns as aggressio</w:t>
      </w:r>
      <w:r w:rsidR="00E64B6F" w:rsidRPr="00614242">
        <w:rPr>
          <w:rFonts w:asciiTheme="minorHAnsi" w:hAnsiTheme="minorHAnsi" w:cs="Lucida Sans Unicode"/>
          <w:color w:val="151515"/>
        </w:rPr>
        <w:t>n, stress and social relations) and ecosystem services</w:t>
      </w:r>
      <w:r w:rsidR="00FC3D75">
        <w:rPr>
          <w:rFonts w:asciiTheme="minorHAnsi" w:hAnsiTheme="minorHAnsi" w:cs="Lucida Sans Unicode"/>
          <w:color w:val="151515"/>
        </w:rPr>
        <w:t xml:space="preserve">, </w:t>
      </w:r>
      <w:r w:rsidR="00E64B6F" w:rsidRPr="00614242">
        <w:rPr>
          <w:rFonts w:asciiTheme="minorHAnsi" w:hAnsiTheme="minorHAnsi" w:cs="Lucida Sans Unicode"/>
          <w:color w:val="151515"/>
        </w:rPr>
        <w:t xml:space="preserve">better understood as the </w:t>
      </w:r>
      <w:r w:rsidRPr="00614242">
        <w:rPr>
          <w:rFonts w:asciiTheme="minorHAnsi" w:hAnsiTheme="minorHAnsi" w:cs="Lucida Sans Unicode"/>
          <w:color w:val="151515"/>
        </w:rPr>
        <w:t xml:space="preserve">benefits supplied by </w:t>
      </w:r>
      <w:r w:rsidR="00BD0F6A">
        <w:rPr>
          <w:rFonts w:asciiTheme="minorHAnsi" w:hAnsiTheme="minorHAnsi" w:cs="Lucida Sans Unicode"/>
          <w:color w:val="151515"/>
        </w:rPr>
        <w:t>n</w:t>
      </w:r>
      <w:r w:rsidR="00BD0F6A" w:rsidRPr="00614242">
        <w:rPr>
          <w:rFonts w:asciiTheme="minorHAnsi" w:hAnsiTheme="minorHAnsi" w:cs="Lucida Sans Unicode"/>
          <w:color w:val="151515"/>
        </w:rPr>
        <w:t>ature</w:t>
      </w:r>
      <w:r w:rsidRPr="00614242">
        <w:rPr>
          <w:rFonts w:asciiTheme="minorHAnsi" w:hAnsiTheme="minorHAnsi" w:cs="Lucida Sans Unicode"/>
          <w:color w:val="151515"/>
        </w:rPr>
        <w:t xml:space="preserve">. This interactive tool provides information about several of our </w:t>
      </w:r>
      <w:r w:rsidR="00FC3D75" w:rsidRPr="00614242">
        <w:rPr>
          <w:rFonts w:asciiTheme="minorHAnsi" w:hAnsiTheme="minorHAnsi" w:cs="Lucida Sans Unicode"/>
          <w:color w:val="151515"/>
        </w:rPr>
        <w:t>nation</w:t>
      </w:r>
      <w:r w:rsidR="00FC3D75">
        <w:rPr>
          <w:rFonts w:asciiTheme="minorHAnsi" w:hAnsiTheme="minorHAnsi" w:cs="Lucida Sans Unicode"/>
          <w:color w:val="151515"/>
        </w:rPr>
        <w:t>’</w:t>
      </w:r>
      <w:r w:rsidR="00FC3D75" w:rsidRPr="00614242">
        <w:rPr>
          <w:rFonts w:asciiTheme="minorHAnsi" w:hAnsiTheme="minorHAnsi" w:cs="Lucida Sans Unicode"/>
          <w:color w:val="151515"/>
        </w:rPr>
        <w:t xml:space="preserve">s </w:t>
      </w:r>
      <w:r w:rsidRPr="00614242">
        <w:rPr>
          <w:rFonts w:asciiTheme="minorHAnsi" w:hAnsiTheme="minorHAnsi" w:cs="Lucida Sans Unicode"/>
          <w:color w:val="151515"/>
        </w:rPr>
        <w:t>major ecosystems, the services they provide and how those services</w:t>
      </w:r>
      <w:r w:rsidR="00FC3D75">
        <w:rPr>
          <w:rFonts w:asciiTheme="minorHAnsi" w:hAnsiTheme="minorHAnsi" w:cs="Lucida Sans Unicode"/>
          <w:color w:val="151515"/>
        </w:rPr>
        <w:t>—</w:t>
      </w:r>
      <w:r w:rsidRPr="00614242">
        <w:rPr>
          <w:rFonts w:asciiTheme="minorHAnsi" w:hAnsiTheme="minorHAnsi" w:cs="Lucida Sans Unicode"/>
          <w:color w:val="151515"/>
        </w:rPr>
        <w:t>or their degradation and loss</w:t>
      </w:r>
      <w:r w:rsidR="00FC3D75">
        <w:rPr>
          <w:rFonts w:asciiTheme="minorHAnsi" w:hAnsiTheme="minorHAnsi" w:cs="Lucida Sans Unicode"/>
          <w:color w:val="151515"/>
        </w:rPr>
        <w:t>—</w:t>
      </w:r>
      <w:r w:rsidRPr="00614242">
        <w:rPr>
          <w:rFonts w:asciiTheme="minorHAnsi" w:hAnsiTheme="minorHAnsi" w:cs="Lucida Sans Unicode"/>
          <w:color w:val="151515"/>
        </w:rPr>
        <w:t>may affect people.</w:t>
      </w:r>
      <w:r w:rsidR="00DB4C1B" w:rsidRPr="00614242">
        <w:rPr>
          <w:rFonts w:asciiTheme="minorHAnsi" w:hAnsiTheme="minorHAnsi" w:cs="Lucida Sans Unicode"/>
          <w:color w:val="151515"/>
        </w:rPr>
        <w:t xml:space="preserve"> </w:t>
      </w:r>
      <w:hyperlink r:id="rId33" w:history="1">
        <w:r w:rsidRPr="00614242">
          <w:rPr>
            <w:rStyle w:val="Hyperlink"/>
            <w:rFonts w:asciiTheme="minorHAnsi" w:hAnsiTheme="minorHAnsi"/>
          </w:rPr>
          <w:t>http://www.epa.gov/research/healthscience/browser/introduction.html</w:t>
        </w:r>
      </w:hyperlink>
    </w:p>
    <w:p w:rsidR="00304986" w:rsidRDefault="00FD6208" w:rsidP="00614242">
      <w:pPr>
        <w:pStyle w:val="ListParagraph"/>
        <w:numPr>
          <w:ilvl w:val="0"/>
          <w:numId w:val="33"/>
        </w:numPr>
        <w:spacing w:before="240"/>
        <w:ind w:left="720"/>
        <w:contextualSpacing w:val="0"/>
        <w:rPr>
          <w:rFonts w:asciiTheme="minorHAnsi" w:hAnsiTheme="minorHAnsi"/>
        </w:rPr>
      </w:pPr>
      <w:r w:rsidRPr="00FD6208">
        <w:rPr>
          <w:rFonts w:asciiTheme="minorHAnsi" w:hAnsiTheme="minorHAnsi"/>
          <w:b/>
        </w:rPr>
        <w:t>Health Impact Assessment</w:t>
      </w:r>
      <w:r w:rsidR="00CB7A62" w:rsidRPr="00CB7A62">
        <w:rPr>
          <w:rFonts w:asciiTheme="minorHAnsi" w:hAnsiTheme="minorHAnsi"/>
        </w:rPr>
        <w:t>—</w:t>
      </w:r>
      <w:r w:rsidRPr="00FD6208">
        <w:rPr>
          <w:rFonts w:asciiTheme="minorHAnsi" w:hAnsiTheme="minorHAnsi"/>
        </w:rPr>
        <w:t xml:space="preserve">A Health Impact Assessment (HIA) is a decision-making tool that evaluates </w:t>
      </w:r>
      <w:r w:rsidR="00F40B2E">
        <w:rPr>
          <w:rFonts w:asciiTheme="minorHAnsi" w:hAnsiTheme="minorHAnsi"/>
        </w:rPr>
        <w:t xml:space="preserve">the </w:t>
      </w:r>
      <w:r w:rsidRPr="00FD6208">
        <w:rPr>
          <w:rFonts w:asciiTheme="minorHAnsi" w:hAnsiTheme="minorHAnsi"/>
        </w:rPr>
        <w:t xml:space="preserve">public health impacts of projects, policies or plans in communities and aims to </w:t>
      </w:r>
      <w:r w:rsidR="00F40B2E">
        <w:rPr>
          <w:rFonts w:asciiTheme="minorHAnsi" w:hAnsiTheme="minorHAnsi"/>
        </w:rPr>
        <w:t>provide</w:t>
      </w:r>
      <w:r w:rsidR="00F40B2E" w:rsidRPr="00FD6208">
        <w:rPr>
          <w:rFonts w:asciiTheme="minorHAnsi" w:hAnsiTheme="minorHAnsi"/>
        </w:rPr>
        <w:t xml:space="preserve"> </w:t>
      </w:r>
      <w:r w:rsidRPr="00FD6208">
        <w:rPr>
          <w:rFonts w:asciiTheme="minorHAnsi" w:hAnsiTheme="minorHAnsi"/>
        </w:rPr>
        <w:t xml:space="preserve">communities with information or advice that </w:t>
      </w:r>
      <w:r w:rsidR="00F40B2E">
        <w:rPr>
          <w:rFonts w:asciiTheme="minorHAnsi" w:hAnsiTheme="minorHAnsi"/>
        </w:rPr>
        <w:t xml:space="preserve">may </w:t>
      </w:r>
      <w:r w:rsidRPr="00FD6208">
        <w:rPr>
          <w:rFonts w:asciiTheme="minorHAnsi" w:hAnsiTheme="minorHAnsi"/>
        </w:rPr>
        <w:t xml:space="preserve">influence </w:t>
      </w:r>
      <w:r w:rsidR="00F40B2E">
        <w:rPr>
          <w:rFonts w:asciiTheme="minorHAnsi" w:hAnsiTheme="minorHAnsi"/>
        </w:rPr>
        <w:t xml:space="preserve">their </w:t>
      </w:r>
      <w:r w:rsidRPr="00FD6208">
        <w:rPr>
          <w:rFonts w:asciiTheme="minorHAnsi" w:hAnsiTheme="minorHAnsi"/>
        </w:rPr>
        <w:t>choices. An HIA can provide information to show what would positively impact health and what w</w:t>
      </w:r>
      <w:r w:rsidR="005C47CB">
        <w:rPr>
          <w:rFonts w:asciiTheme="minorHAnsi" w:hAnsiTheme="minorHAnsi"/>
        </w:rPr>
        <w:t xml:space="preserve">ould negatively impact health. </w:t>
      </w:r>
      <w:r w:rsidRPr="00FD6208">
        <w:rPr>
          <w:rFonts w:asciiTheme="minorHAnsi" w:hAnsiTheme="minorHAnsi"/>
        </w:rPr>
        <w:t xml:space="preserve">It applies community input and balances physical, human and environmental factors to community projects. There is a large body of knowledge about how to do </w:t>
      </w:r>
      <w:r w:rsidR="005C47CB">
        <w:rPr>
          <w:rFonts w:asciiTheme="minorHAnsi" w:hAnsiTheme="minorHAnsi"/>
        </w:rPr>
        <w:t xml:space="preserve">HIAs. </w:t>
      </w:r>
      <w:r w:rsidRPr="00FD6208">
        <w:rPr>
          <w:rFonts w:asciiTheme="minorHAnsi" w:hAnsiTheme="minorHAnsi"/>
        </w:rPr>
        <w:t>ORD has published a review of health impact assessments in the U</w:t>
      </w:r>
      <w:r w:rsidR="00F40B2E">
        <w:rPr>
          <w:rFonts w:asciiTheme="minorHAnsi" w:hAnsiTheme="minorHAnsi"/>
        </w:rPr>
        <w:t xml:space="preserve">nited </w:t>
      </w:r>
      <w:r w:rsidRPr="00FD6208">
        <w:rPr>
          <w:rFonts w:asciiTheme="minorHAnsi" w:hAnsiTheme="minorHAnsi"/>
        </w:rPr>
        <w:t>S</w:t>
      </w:r>
      <w:r w:rsidR="00F40B2E">
        <w:rPr>
          <w:rFonts w:asciiTheme="minorHAnsi" w:hAnsiTheme="minorHAnsi"/>
        </w:rPr>
        <w:t>tates</w:t>
      </w:r>
      <w:r w:rsidRPr="00FD6208">
        <w:rPr>
          <w:rFonts w:asciiTheme="minorHAnsi" w:hAnsiTheme="minorHAnsi"/>
        </w:rPr>
        <w:t xml:space="preserve"> (</w:t>
      </w:r>
      <w:hyperlink r:id="rId34" w:history="1">
        <w:r w:rsidRPr="003C7F13">
          <w:rPr>
            <w:rStyle w:val="Hyperlink"/>
            <w:rFonts w:asciiTheme="minorHAnsi" w:hAnsiTheme="minorHAnsi"/>
          </w:rPr>
          <w:t>http://www.epa.gov/research/healthscience/health-review-hia.htm</w:t>
        </w:r>
      </w:hyperlink>
      <w:r w:rsidRPr="00FD6208">
        <w:rPr>
          <w:rFonts w:asciiTheme="minorHAnsi" w:hAnsiTheme="minorHAnsi"/>
        </w:rPr>
        <w:t>) and is currently working with communities on two case studies (one involving an elementary school in Springfield, MA</w:t>
      </w:r>
      <w:r w:rsidR="00F40B2E">
        <w:rPr>
          <w:rFonts w:asciiTheme="minorHAnsi" w:hAnsiTheme="minorHAnsi"/>
        </w:rPr>
        <w:t>,</w:t>
      </w:r>
      <w:r w:rsidRPr="00FD6208">
        <w:rPr>
          <w:rFonts w:asciiTheme="minorHAnsi" w:hAnsiTheme="minorHAnsi"/>
        </w:rPr>
        <w:t xml:space="preserve"> and the other involving a city creek in Atlanta, GA).  More information </w:t>
      </w:r>
      <w:r w:rsidR="00F40B2E">
        <w:rPr>
          <w:rFonts w:asciiTheme="minorHAnsi" w:hAnsiTheme="minorHAnsi"/>
        </w:rPr>
        <w:t xml:space="preserve">is </w:t>
      </w:r>
      <w:r w:rsidRPr="00FD6208">
        <w:rPr>
          <w:rFonts w:asciiTheme="minorHAnsi" w:hAnsiTheme="minorHAnsi"/>
        </w:rPr>
        <w:t xml:space="preserve">available at </w:t>
      </w:r>
      <w:hyperlink r:id="rId35" w:history="1">
        <w:r w:rsidRPr="003C7F13">
          <w:rPr>
            <w:rStyle w:val="Hyperlink"/>
            <w:rFonts w:asciiTheme="minorHAnsi" w:hAnsiTheme="minorHAnsi"/>
          </w:rPr>
          <w:t>http://www.epa.gov/research/healthscience/health-impact-assessment.htm</w:t>
        </w:r>
      </w:hyperlink>
      <w:r>
        <w:rPr>
          <w:rFonts w:asciiTheme="minorHAnsi" w:hAnsiTheme="minorHAnsi"/>
        </w:rPr>
        <w:t xml:space="preserve"> </w:t>
      </w:r>
    </w:p>
    <w:p w:rsidR="00F369E0" w:rsidRPr="00805132" w:rsidRDefault="00096D2F" w:rsidP="00CB7A62">
      <w:pPr>
        <w:pStyle w:val="Heading2"/>
        <w:rPr>
          <w:color w:val="FF0000"/>
        </w:rPr>
      </w:pPr>
      <w:bookmarkStart w:id="30" w:name="_Toc383591141"/>
      <w:r w:rsidRPr="00805132">
        <w:t xml:space="preserve">Study the </w:t>
      </w:r>
      <w:r w:rsidRPr="00CB7A62">
        <w:t>effectiveness</w:t>
      </w:r>
      <w:r w:rsidRPr="00805132">
        <w:t xml:space="preserve"> of “additional outreach” under Title VI and Environmental Justice issues.</w:t>
      </w:r>
      <w:bookmarkEnd w:id="30"/>
      <w:r w:rsidR="00F369E0" w:rsidRPr="00805132">
        <w:t xml:space="preserve"> </w:t>
      </w:r>
    </w:p>
    <w:p w:rsidR="00E76805" w:rsidRPr="00785E21" w:rsidRDefault="00E277CD" w:rsidP="00E76805">
      <w:pPr>
        <w:spacing w:before="240" w:line="276" w:lineRule="auto"/>
        <w:rPr>
          <w:rFonts w:asciiTheme="minorHAnsi" w:hAnsiTheme="minorHAnsi"/>
          <w:color w:val="000000"/>
          <w:sz w:val="22"/>
          <w:szCs w:val="22"/>
          <w:u w:val="single"/>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7E6939">
        <w:rPr>
          <w:rFonts w:asciiTheme="minorHAnsi" w:hAnsiTheme="minorHAnsi"/>
          <w:color w:val="000000"/>
          <w:sz w:val="22"/>
          <w:szCs w:val="22"/>
        </w:rPr>
        <w:t>:</w:t>
      </w:r>
    </w:p>
    <w:p w:rsidR="005D011C" w:rsidRPr="00C05C8C" w:rsidRDefault="00F40B2E" w:rsidP="00E76805">
      <w:pPr>
        <w:spacing w:before="240" w:line="276" w:lineRule="auto"/>
        <w:rPr>
          <w:rFonts w:asciiTheme="minorHAnsi" w:eastAsia="Calibri" w:hAnsiTheme="minorHAnsi"/>
          <w:color w:val="000000"/>
          <w:sz w:val="22"/>
          <w:szCs w:val="22"/>
        </w:rPr>
      </w:pPr>
      <w:r>
        <w:rPr>
          <w:rFonts w:asciiTheme="minorHAnsi" w:hAnsiTheme="minorHAnsi"/>
          <w:color w:val="000000"/>
        </w:rPr>
        <w:t>E</w:t>
      </w:r>
      <w:r w:rsidR="00E76805" w:rsidRPr="00785E21">
        <w:rPr>
          <w:rFonts w:asciiTheme="minorHAnsi" w:hAnsiTheme="minorHAnsi"/>
          <w:color w:val="000000"/>
          <w:sz w:val="22"/>
          <w:szCs w:val="22"/>
        </w:rPr>
        <w:t xml:space="preserve">xisting tools and training </w:t>
      </w:r>
      <w:r w:rsidR="00E76805" w:rsidRPr="00C05C8C">
        <w:rPr>
          <w:rFonts w:asciiTheme="minorHAnsi" w:eastAsia="Calibri" w:hAnsiTheme="minorHAnsi"/>
          <w:color w:val="000000"/>
          <w:sz w:val="22"/>
          <w:szCs w:val="22"/>
        </w:rPr>
        <w:t xml:space="preserve">resources for promoting community engagement </w:t>
      </w:r>
      <w:r w:rsidRPr="00C05C8C">
        <w:rPr>
          <w:rFonts w:asciiTheme="minorHAnsi" w:eastAsia="Calibri" w:hAnsiTheme="minorHAnsi"/>
          <w:color w:val="000000"/>
          <w:sz w:val="22"/>
          <w:szCs w:val="22"/>
        </w:rPr>
        <w:t xml:space="preserve">are </w:t>
      </w:r>
      <w:r w:rsidR="00E76805" w:rsidRPr="00C05C8C">
        <w:rPr>
          <w:rFonts w:asciiTheme="minorHAnsi" w:eastAsia="Calibri" w:hAnsiTheme="minorHAnsi"/>
          <w:color w:val="000000"/>
          <w:sz w:val="22"/>
          <w:szCs w:val="22"/>
        </w:rPr>
        <w:t xml:space="preserve">available through </w:t>
      </w:r>
      <w:r w:rsidRPr="00C05C8C">
        <w:rPr>
          <w:rFonts w:asciiTheme="minorHAnsi" w:eastAsia="Calibri" w:hAnsiTheme="minorHAnsi"/>
          <w:color w:val="000000"/>
          <w:sz w:val="22"/>
          <w:szCs w:val="22"/>
        </w:rPr>
        <w:t>the Office of Solid Waste and Emergency Response</w:t>
      </w:r>
      <w:r w:rsidR="00BD0F6A">
        <w:rPr>
          <w:rFonts w:asciiTheme="minorHAnsi" w:eastAsia="Calibri" w:hAnsiTheme="minorHAnsi"/>
          <w:color w:val="000000"/>
          <w:sz w:val="22"/>
          <w:szCs w:val="22"/>
        </w:rPr>
        <w:t>’s</w:t>
      </w:r>
      <w:r w:rsidR="00E76805" w:rsidRPr="00C05C8C">
        <w:rPr>
          <w:rFonts w:asciiTheme="minorHAnsi" w:eastAsia="Calibri" w:hAnsiTheme="minorHAnsi"/>
          <w:color w:val="000000"/>
          <w:sz w:val="22"/>
          <w:szCs w:val="22"/>
        </w:rPr>
        <w:t xml:space="preserve"> Superfund public involvement program. </w:t>
      </w:r>
    </w:p>
    <w:p w:rsidR="00BF48B3" w:rsidRPr="00785E21" w:rsidRDefault="00BF48B3" w:rsidP="00BF48B3">
      <w:pPr>
        <w:pStyle w:val="ListParagraph"/>
        <w:numPr>
          <w:ilvl w:val="0"/>
          <w:numId w:val="21"/>
        </w:numPr>
        <w:spacing w:before="240"/>
        <w:rPr>
          <w:rFonts w:asciiTheme="minorHAnsi" w:hAnsiTheme="minorHAnsi"/>
          <w:color w:val="000000"/>
        </w:rPr>
      </w:pPr>
      <w:r w:rsidRPr="00785E21">
        <w:rPr>
          <w:rFonts w:asciiTheme="minorHAnsi" w:hAnsiTheme="minorHAnsi"/>
          <w:b/>
          <w:iCs/>
          <w:color w:val="000000"/>
        </w:rPr>
        <w:t>Superfund Community Involvement Toolkit</w:t>
      </w:r>
      <w:r w:rsidRPr="00785E21">
        <w:rPr>
          <w:rFonts w:asciiTheme="minorHAnsi" w:hAnsiTheme="minorHAnsi"/>
          <w:b/>
          <w:color w:val="000000"/>
        </w:rPr>
        <w:t> (</w:t>
      </w:r>
      <w:r w:rsidR="00BD0F6A">
        <w:rPr>
          <w:rFonts w:asciiTheme="minorHAnsi" w:hAnsiTheme="minorHAnsi"/>
          <w:b/>
          <w:color w:val="000000"/>
        </w:rPr>
        <w:t>“</w:t>
      </w:r>
      <w:r w:rsidRPr="00785E21">
        <w:rPr>
          <w:rFonts w:asciiTheme="minorHAnsi" w:hAnsiTheme="minorHAnsi"/>
          <w:b/>
          <w:color w:val="000000"/>
        </w:rPr>
        <w:t>CI toolkit</w:t>
      </w:r>
      <w:r w:rsidR="00BD0F6A">
        <w:rPr>
          <w:rFonts w:asciiTheme="minorHAnsi" w:hAnsiTheme="minorHAnsi"/>
          <w:b/>
          <w:color w:val="000000"/>
        </w:rPr>
        <w:t>”</w:t>
      </w:r>
      <w:r w:rsidRPr="00785E21">
        <w:rPr>
          <w:rFonts w:asciiTheme="minorHAnsi" w:hAnsiTheme="minorHAnsi"/>
          <w:b/>
          <w:color w:val="000000"/>
        </w:rPr>
        <w:t>)</w:t>
      </w:r>
      <w:r w:rsidR="00F40B2E">
        <w:rPr>
          <w:rFonts w:asciiTheme="minorHAnsi" w:hAnsiTheme="minorHAnsi"/>
          <w:color w:val="000000"/>
        </w:rPr>
        <w:t>—</w:t>
      </w:r>
      <w:r>
        <w:rPr>
          <w:rFonts w:asciiTheme="minorHAnsi" w:hAnsiTheme="minorHAnsi"/>
          <w:color w:val="000000"/>
        </w:rPr>
        <w:t xml:space="preserve">The CI toolkit was designed </w:t>
      </w:r>
      <w:r w:rsidRPr="00C742E9">
        <w:rPr>
          <w:rFonts w:asciiTheme="minorHAnsi" w:hAnsiTheme="minorHAnsi"/>
          <w:color w:val="000000"/>
        </w:rPr>
        <w:t>to provide Superfund Regional site teams, community involvement staff and others with a practical</w:t>
      </w:r>
      <w:r w:rsidR="00F40B2E">
        <w:rPr>
          <w:rFonts w:asciiTheme="minorHAnsi" w:hAnsiTheme="minorHAnsi"/>
          <w:color w:val="000000"/>
        </w:rPr>
        <w:t>,</w:t>
      </w:r>
      <w:r w:rsidRPr="00C742E9">
        <w:rPr>
          <w:rFonts w:asciiTheme="minorHAnsi" w:hAnsiTheme="minorHAnsi"/>
          <w:color w:val="000000"/>
        </w:rPr>
        <w:t xml:space="preserve"> easy-to-use aid for designing and enhancing community involvement activities.</w:t>
      </w:r>
      <w:r>
        <w:rPr>
          <w:rFonts w:asciiTheme="minorHAnsi" w:hAnsiTheme="minorHAnsi"/>
          <w:color w:val="000000"/>
        </w:rPr>
        <w:t xml:space="preserve"> </w:t>
      </w:r>
      <w:r w:rsidRPr="00785E21">
        <w:rPr>
          <w:rFonts w:asciiTheme="minorHAnsi" w:hAnsiTheme="minorHAnsi"/>
          <w:color w:val="000000"/>
        </w:rPr>
        <w:t>The</w:t>
      </w:r>
      <w:r>
        <w:rPr>
          <w:rFonts w:asciiTheme="minorHAnsi" w:hAnsiTheme="minorHAnsi"/>
          <w:color w:val="000000"/>
        </w:rPr>
        <w:t xml:space="preserve"> goal of this</w:t>
      </w:r>
      <w:r w:rsidRPr="00785E21">
        <w:rPr>
          <w:rFonts w:asciiTheme="minorHAnsi" w:hAnsiTheme="minorHAnsi"/>
          <w:color w:val="000000"/>
        </w:rPr>
        <w:t xml:space="preserve"> toolkit </w:t>
      </w:r>
      <w:r>
        <w:rPr>
          <w:rFonts w:asciiTheme="minorHAnsi" w:hAnsiTheme="minorHAnsi"/>
          <w:color w:val="000000"/>
        </w:rPr>
        <w:t>i</w:t>
      </w:r>
      <w:r w:rsidR="00F40B2E">
        <w:rPr>
          <w:rFonts w:asciiTheme="minorHAnsi" w:hAnsiTheme="minorHAnsi"/>
          <w:color w:val="000000"/>
        </w:rPr>
        <w:t>s</w:t>
      </w:r>
      <w:r>
        <w:rPr>
          <w:rFonts w:asciiTheme="minorHAnsi" w:hAnsiTheme="minorHAnsi"/>
          <w:color w:val="000000"/>
        </w:rPr>
        <w:t xml:space="preserve"> to help </w:t>
      </w:r>
      <w:r w:rsidRPr="00785E21">
        <w:rPr>
          <w:rFonts w:asciiTheme="minorHAnsi" w:hAnsiTheme="minorHAnsi"/>
          <w:color w:val="000000"/>
        </w:rPr>
        <w:t>users avoid some of the pitfalls common to the community involvement process. It enables them to quickly review and adapt a variety of community involvement tools to engage the community during all stages of the Superfund removal and remedial processes.</w:t>
      </w:r>
      <w:r>
        <w:rPr>
          <w:rFonts w:asciiTheme="minorHAnsi" w:hAnsiTheme="minorHAnsi"/>
          <w:color w:val="000000"/>
        </w:rPr>
        <w:t xml:space="preserve"> </w:t>
      </w:r>
    </w:p>
    <w:p w:rsidR="00BF48B3" w:rsidRPr="00CA5478" w:rsidRDefault="000927E8" w:rsidP="00BF48B3">
      <w:pPr>
        <w:pStyle w:val="ListParagraph"/>
        <w:spacing w:before="240"/>
        <w:rPr>
          <w:rFonts w:asciiTheme="minorHAnsi" w:hAnsiTheme="minorHAnsi"/>
          <w:color w:val="000000"/>
          <w:u w:val="single"/>
        </w:rPr>
      </w:pPr>
      <w:hyperlink r:id="rId36" w:history="1">
        <w:r w:rsidR="00BF48B3" w:rsidRPr="00785E21">
          <w:rPr>
            <w:rStyle w:val="Hyperlink"/>
            <w:rFonts w:asciiTheme="minorHAnsi" w:hAnsiTheme="minorHAnsi"/>
          </w:rPr>
          <w:t>http://www.epa.gov/superfund/community/toolkit.htm</w:t>
        </w:r>
      </w:hyperlink>
      <w:r w:rsidR="00BF48B3" w:rsidRPr="00785E21">
        <w:rPr>
          <w:rFonts w:asciiTheme="minorHAnsi" w:hAnsiTheme="minorHAnsi"/>
          <w:color w:val="000000"/>
          <w:u w:val="single"/>
        </w:rPr>
        <w:t xml:space="preserve"> </w:t>
      </w:r>
    </w:p>
    <w:p w:rsidR="00E277CD" w:rsidRPr="00785E21" w:rsidRDefault="00E277CD" w:rsidP="00E277CD">
      <w:pPr>
        <w:spacing w:before="240" w:line="276" w:lineRule="auto"/>
        <w:rPr>
          <w:rFonts w:asciiTheme="minorHAnsi" w:hAnsiTheme="minorHAnsi"/>
          <w:color w:val="000000"/>
          <w:sz w:val="22"/>
          <w:szCs w:val="22"/>
          <w:u w:val="single"/>
        </w:rPr>
      </w:pPr>
      <w:r w:rsidRPr="00785E21">
        <w:rPr>
          <w:rFonts w:asciiTheme="minorHAnsi" w:hAnsiTheme="minorHAnsi"/>
          <w:color w:val="000000"/>
          <w:sz w:val="22"/>
          <w:szCs w:val="22"/>
          <w:u w:val="single"/>
        </w:rPr>
        <w:t>Relevant Work</w:t>
      </w:r>
      <w:r w:rsidRPr="007E6939">
        <w:rPr>
          <w:rFonts w:asciiTheme="minorHAnsi" w:hAnsiTheme="minorHAnsi"/>
          <w:color w:val="000000"/>
          <w:sz w:val="22"/>
          <w:szCs w:val="22"/>
        </w:rPr>
        <w:t>:</w:t>
      </w:r>
    </w:p>
    <w:p w:rsidR="00E76805" w:rsidRPr="00785E21" w:rsidRDefault="00E76805" w:rsidP="00B743E1">
      <w:pPr>
        <w:pStyle w:val="ListParagraph"/>
        <w:numPr>
          <w:ilvl w:val="0"/>
          <w:numId w:val="21"/>
        </w:numPr>
        <w:spacing w:before="240"/>
        <w:rPr>
          <w:rFonts w:asciiTheme="minorHAnsi" w:hAnsiTheme="minorHAnsi"/>
          <w:color w:val="000000"/>
        </w:rPr>
      </w:pPr>
      <w:r w:rsidRPr="00785E21">
        <w:rPr>
          <w:rFonts w:asciiTheme="minorHAnsi" w:hAnsiTheme="minorHAnsi"/>
          <w:color w:val="000000"/>
        </w:rPr>
        <w:t>EPA provides assistance to communities through a variety of technical assistance and training resources. These resources help communities participate in Superfund decisions at sites in their community. EPA provides information about community involvement resources</w:t>
      </w:r>
      <w:r w:rsidR="008D1141">
        <w:rPr>
          <w:rFonts w:asciiTheme="minorHAnsi" w:hAnsiTheme="minorHAnsi"/>
          <w:color w:val="000000"/>
        </w:rPr>
        <w:t>,</w:t>
      </w:r>
      <w:r w:rsidRPr="00785E21">
        <w:rPr>
          <w:rFonts w:asciiTheme="minorHAnsi" w:hAnsiTheme="minorHAnsi"/>
          <w:color w:val="000000"/>
        </w:rPr>
        <w:t xml:space="preserve"> as well as links to other programs that may be useful to communities with Superfund sites.</w:t>
      </w:r>
    </w:p>
    <w:p w:rsidR="00B27CAC" w:rsidRPr="00785E21" w:rsidRDefault="000927E8" w:rsidP="00B03CE9">
      <w:pPr>
        <w:pStyle w:val="ListParagraph"/>
        <w:spacing w:before="240"/>
        <w:rPr>
          <w:rFonts w:asciiTheme="minorHAnsi" w:hAnsiTheme="minorHAnsi"/>
          <w:color w:val="000000"/>
        </w:rPr>
      </w:pPr>
      <w:hyperlink r:id="rId37" w:history="1">
        <w:r w:rsidR="00E76805" w:rsidRPr="00785E21">
          <w:rPr>
            <w:rStyle w:val="Hyperlink"/>
            <w:rFonts w:asciiTheme="minorHAnsi" w:hAnsiTheme="minorHAnsi"/>
          </w:rPr>
          <w:t>http://www.epa.gov/superfund/community/resources.htm</w:t>
        </w:r>
      </w:hyperlink>
      <w:r w:rsidR="00E76805" w:rsidRPr="00785E21">
        <w:rPr>
          <w:rFonts w:asciiTheme="minorHAnsi" w:hAnsiTheme="minorHAnsi"/>
          <w:color w:val="000000"/>
        </w:rPr>
        <w:t xml:space="preserve"> </w:t>
      </w:r>
    </w:p>
    <w:p w:rsidR="00DB43F9" w:rsidRPr="00785E21" w:rsidRDefault="00DB43F9" w:rsidP="00CB7A62"/>
    <w:p w:rsidR="00CF046F" w:rsidRPr="00CB7A62" w:rsidRDefault="00811921" w:rsidP="00CB7A62">
      <w:pPr>
        <w:pStyle w:val="Heading2"/>
      </w:pPr>
      <w:bookmarkStart w:id="31" w:name="_Toc383591142"/>
      <w:r w:rsidRPr="00CB7A62">
        <w:t xml:space="preserve">Conduct research on “cumulative </w:t>
      </w:r>
      <w:r w:rsidR="00F40B2E" w:rsidRPr="00CB7A62">
        <w:t>e</w:t>
      </w:r>
      <w:r w:rsidRPr="00CB7A62">
        <w:t>ffect” as opposed to “cumulative impacts” of environmental decisions on E</w:t>
      </w:r>
      <w:r w:rsidR="008D1141" w:rsidRPr="00CB7A62">
        <w:t xml:space="preserve">nvironmental </w:t>
      </w:r>
      <w:r w:rsidRPr="00CB7A62">
        <w:t>J</w:t>
      </w:r>
      <w:r w:rsidR="008D1141" w:rsidRPr="00CB7A62">
        <w:t>ustice</w:t>
      </w:r>
      <w:r w:rsidRPr="00CB7A62">
        <w:t xml:space="preserve"> populations.</w:t>
      </w:r>
      <w:bookmarkEnd w:id="31"/>
    </w:p>
    <w:p w:rsidR="00956B68" w:rsidRPr="00956B68" w:rsidRDefault="00956B68" w:rsidP="00956B68">
      <w:pPr>
        <w:rPr>
          <w:rFonts w:asciiTheme="minorHAnsi" w:hAnsiTheme="minorHAnsi"/>
          <w:i/>
          <w:sz w:val="22"/>
          <w:szCs w:val="22"/>
        </w:rPr>
      </w:pPr>
    </w:p>
    <w:p w:rsidR="004E1E9B" w:rsidRPr="007E6939" w:rsidRDefault="004E1E9B" w:rsidP="004E1E9B">
      <w:pPr>
        <w:widowControl w:val="0"/>
        <w:autoSpaceDE w:val="0"/>
        <w:autoSpaceDN w:val="0"/>
        <w:adjustRightInd w:val="0"/>
        <w:spacing w:after="240" w:line="276" w:lineRule="auto"/>
        <w:rPr>
          <w:rFonts w:asciiTheme="minorHAnsi" w:hAnsiTheme="minorHAnsi"/>
          <w:color w:val="1A1A1A"/>
          <w:sz w:val="22"/>
          <w:szCs w:val="22"/>
        </w:rPr>
      </w:pPr>
      <w:r w:rsidRPr="00785E21">
        <w:rPr>
          <w:rFonts w:asciiTheme="minorHAnsi" w:hAnsiTheme="minorHAnsi"/>
          <w:color w:val="1A1A1A"/>
          <w:sz w:val="22"/>
          <w:szCs w:val="22"/>
          <w:u w:val="single"/>
        </w:rPr>
        <w:t>Relevant Work</w:t>
      </w:r>
      <w:r w:rsidRPr="007E6939">
        <w:rPr>
          <w:rFonts w:asciiTheme="minorHAnsi" w:hAnsiTheme="minorHAnsi"/>
          <w:color w:val="1A1A1A"/>
          <w:sz w:val="22"/>
          <w:szCs w:val="22"/>
        </w:rPr>
        <w:t>:</w:t>
      </w:r>
    </w:p>
    <w:p w:rsidR="007A2DF8" w:rsidRPr="00753F7F" w:rsidRDefault="007A2DF8" w:rsidP="007A2DF8">
      <w:pPr>
        <w:numPr>
          <w:ilvl w:val="0"/>
          <w:numId w:val="19"/>
        </w:numPr>
        <w:spacing w:before="240" w:after="240" w:line="276" w:lineRule="auto"/>
        <w:ind w:left="720"/>
        <w:rPr>
          <w:rFonts w:asciiTheme="minorHAnsi" w:hAnsiTheme="minorHAnsi"/>
          <w:sz w:val="22"/>
          <w:szCs w:val="22"/>
        </w:rPr>
      </w:pPr>
      <w:r w:rsidRPr="00AD45DD">
        <w:rPr>
          <w:rFonts w:asciiTheme="minorHAnsi" w:hAnsiTheme="minorHAnsi"/>
          <w:b/>
          <w:sz w:val="22"/>
          <w:szCs w:val="22"/>
        </w:rPr>
        <w:t>EnviroAtlas</w:t>
      </w:r>
      <w:r>
        <w:rPr>
          <w:rFonts w:asciiTheme="minorHAnsi" w:hAnsiTheme="minorHAnsi"/>
          <w:sz w:val="22"/>
          <w:szCs w:val="22"/>
        </w:rPr>
        <w:t>—</w:t>
      </w:r>
      <w:r w:rsidRPr="00AD45DD">
        <w:rPr>
          <w:rFonts w:asciiTheme="minorHAnsi" w:hAnsiTheme="minorHAnsi"/>
          <w:sz w:val="22"/>
          <w:szCs w:val="22"/>
        </w:rPr>
        <w:t>EnviroAtlas is a one-stop shop</w:t>
      </w:r>
      <w:r>
        <w:rPr>
          <w:rFonts w:asciiTheme="minorHAnsi" w:hAnsiTheme="minorHAnsi"/>
          <w:sz w:val="22"/>
          <w:szCs w:val="22"/>
        </w:rPr>
        <w:t>,</w:t>
      </w:r>
      <w:r w:rsidRPr="00AD45DD">
        <w:rPr>
          <w:rFonts w:asciiTheme="minorHAnsi" w:hAnsiTheme="minorHAnsi"/>
          <w:sz w:val="22"/>
          <w:szCs w:val="22"/>
        </w:rPr>
        <w:t xml:space="preserve"> web-based decision</w:t>
      </w:r>
      <w:r>
        <w:rPr>
          <w:rFonts w:asciiTheme="minorHAnsi" w:hAnsiTheme="minorHAnsi"/>
          <w:sz w:val="22"/>
          <w:szCs w:val="22"/>
        </w:rPr>
        <w:t>-</w:t>
      </w:r>
      <w:r w:rsidRPr="00AD45DD">
        <w:rPr>
          <w:rFonts w:asciiTheme="minorHAnsi" w:hAnsiTheme="minorHAnsi"/>
          <w:sz w:val="22"/>
          <w:szCs w:val="22"/>
        </w:rPr>
        <w:t>support tool that integrates geospatial data from a variety of sources to allow users to visualize and analyze how decisions impact ecosystem services. Communities are often faced with difficult decisions, such as trade-</w:t>
      </w:r>
      <w:r w:rsidRPr="00753F7F">
        <w:rPr>
          <w:rFonts w:asciiTheme="minorHAnsi" w:hAnsiTheme="minorHAnsi"/>
          <w:sz w:val="22"/>
          <w:szCs w:val="22"/>
        </w:rPr>
        <w:t xml:space="preserve">offs between </w:t>
      </w:r>
      <w:r>
        <w:rPr>
          <w:rFonts w:asciiTheme="minorHAnsi" w:hAnsiTheme="minorHAnsi"/>
          <w:sz w:val="22"/>
          <w:szCs w:val="22"/>
        </w:rPr>
        <w:t xml:space="preserve">enhancing </w:t>
      </w:r>
      <w:r w:rsidRPr="00753F7F">
        <w:rPr>
          <w:rFonts w:asciiTheme="minorHAnsi" w:hAnsiTheme="minorHAnsi"/>
          <w:sz w:val="22"/>
          <w:szCs w:val="22"/>
        </w:rPr>
        <w:t>transportation</w:t>
      </w:r>
      <w:r>
        <w:rPr>
          <w:rFonts w:asciiTheme="minorHAnsi" w:hAnsiTheme="minorHAnsi"/>
          <w:sz w:val="22"/>
          <w:szCs w:val="22"/>
        </w:rPr>
        <w:t xml:space="preserve"> and</w:t>
      </w:r>
      <w:r w:rsidRPr="00753F7F">
        <w:rPr>
          <w:rFonts w:asciiTheme="minorHAnsi" w:hAnsiTheme="minorHAnsi"/>
          <w:sz w:val="22"/>
          <w:szCs w:val="22"/>
        </w:rPr>
        <w:t xml:space="preserve"> residential or commercial development and maintaining local wetlands, urban green</w:t>
      </w:r>
      <w:r>
        <w:rPr>
          <w:rFonts w:asciiTheme="minorHAnsi" w:hAnsiTheme="minorHAnsi"/>
          <w:sz w:val="22"/>
          <w:szCs w:val="22"/>
        </w:rPr>
        <w:t xml:space="preserve"> </w:t>
      </w:r>
      <w:r w:rsidRPr="00753F7F">
        <w:rPr>
          <w:rFonts w:asciiTheme="minorHAnsi" w:hAnsiTheme="minorHAnsi"/>
          <w:sz w:val="22"/>
          <w:szCs w:val="22"/>
        </w:rPr>
        <w:t xml:space="preserve">spaces or urban forests. The EnviroAtlas helps communities better understand the potential trade-offs and synergies of their decisions by providing data, maps and tools to analyze relationships between nature, people and the economy.  </w:t>
      </w:r>
    </w:p>
    <w:p w:rsidR="007A2DF8" w:rsidRPr="00753F7F" w:rsidRDefault="007A2DF8" w:rsidP="007A2DF8">
      <w:pPr>
        <w:spacing w:before="240" w:after="240" w:line="276" w:lineRule="auto"/>
        <w:ind w:left="720"/>
        <w:rPr>
          <w:rFonts w:asciiTheme="minorHAnsi" w:hAnsiTheme="minorHAnsi" w:cs="Tahoma"/>
          <w:sz w:val="22"/>
          <w:szCs w:val="22"/>
        </w:rPr>
      </w:pPr>
      <w:r w:rsidRPr="00753F7F">
        <w:rPr>
          <w:rFonts w:asciiTheme="minorHAnsi" w:hAnsiTheme="minorHAnsi" w:cs="Tahoma"/>
          <w:sz w:val="22"/>
          <w:szCs w:val="22"/>
        </w:rPr>
        <w:t xml:space="preserve">EnviroAtlas is designed for users from all levels of government, professionals, researchers, educators, </w:t>
      </w:r>
      <w:r>
        <w:rPr>
          <w:rFonts w:asciiTheme="minorHAnsi" w:hAnsiTheme="minorHAnsi" w:cs="Tahoma"/>
          <w:sz w:val="22"/>
          <w:szCs w:val="22"/>
        </w:rPr>
        <w:t xml:space="preserve">and </w:t>
      </w:r>
      <w:r w:rsidRPr="00753F7F">
        <w:rPr>
          <w:rFonts w:asciiTheme="minorHAnsi" w:hAnsiTheme="minorHAnsi" w:cs="Tahoma"/>
          <w:sz w:val="22"/>
          <w:szCs w:val="22"/>
        </w:rPr>
        <w:t xml:space="preserve">nongovernment organizations, </w:t>
      </w:r>
      <w:r>
        <w:rPr>
          <w:rFonts w:asciiTheme="minorHAnsi" w:hAnsiTheme="minorHAnsi" w:cs="Tahoma"/>
          <w:sz w:val="22"/>
          <w:szCs w:val="22"/>
        </w:rPr>
        <w:t xml:space="preserve">as well as </w:t>
      </w:r>
      <w:r w:rsidRPr="00753F7F">
        <w:rPr>
          <w:rFonts w:asciiTheme="minorHAnsi" w:hAnsiTheme="minorHAnsi" w:cs="Tahoma"/>
          <w:sz w:val="22"/>
          <w:szCs w:val="22"/>
        </w:rPr>
        <w:t xml:space="preserve">anyone with an interest in the benefits societies receive from the natural environment. </w:t>
      </w:r>
      <w:r>
        <w:rPr>
          <w:rFonts w:asciiTheme="minorHAnsi" w:hAnsiTheme="minorHAnsi" w:cs="Tahoma"/>
          <w:sz w:val="22"/>
          <w:szCs w:val="22"/>
        </w:rPr>
        <w:t>Ex</w:t>
      </w:r>
      <w:r w:rsidRPr="00753F7F">
        <w:rPr>
          <w:rFonts w:asciiTheme="minorHAnsi" w:hAnsiTheme="minorHAnsi" w:cs="Tahoma"/>
          <w:sz w:val="22"/>
          <w:szCs w:val="22"/>
        </w:rPr>
        <w:t>perience with</w:t>
      </w:r>
      <w:r>
        <w:rPr>
          <w:rFonts w:asciiTheme="minorHAnsi" w:hAnsiTheme="minorHAnsi" w:cs="Tahoma"/>
          <w:sz w:val="22"/>
          <w:szCs w:val="22"/>
        </w:rPr>
        <w:t xml:space="preserve"> </w:t>
      </w:r>
      <w:r w:rsidRPr="00C05C8C">
        <w:rPr>
          <w:rFonts w:asciiTheme="minorHAnsi" w:hAnsiTheme="minorHAnsi" w:cs="Tahoma"/>
          <w:sz w:val="22"/>
          <w:szCs w:val="22"/>
        </w:rPr>
        <w:t>Geographic Information Systems</w:t>
      </w:r>
      <w:r w:rsidRPr="00753F7F">
        <w:rPr>
          <w:rFonts w:asciiTheme="minorHAnsi" w:hAnsiTheme="minorHAnsi" w:cs="Tahoma"/>
          <w:sz w:val="22"/>
          <w:szCs w:val="22"/>
        </w:rPr>
        <w:t xml:space="preserve"> </w:t>
      </w:r>
      <w:r>
        <w:rPr>
          <w:rFonts w:asciiTheme="minorHAnsi" w:hAnsiTheme="minorHAnsi" w:cs="Tahoma"/>
          <w:sz w:val="22"/>
          <w:szCs w:val="22"/>
        </w:rPr>
        <w:t>(</w:t>
      </w:r>
      <w:r w:rsidRPr="00753F7F">
        <w:rPr>
          <w:rFonts w:asciiTheme="minorHAnsi" w:hAnsiTheme="minorHAnsi" w:cs="Tahoma"/>
          <w:sz w:val="22"/>
          <w:szCs w:val="22"/>
        </w:rPr>
        <w:t>GIS</w:t>
      </w:r>
      <w:r>
        <w:rPr>
          <w:rFonts w:asciiTheme="minorHAnsi" w:hAnsiTheme="minorHAnsi" w:cs="Tahoma"/>
          <w:sz w:val="22"/>
          <w:szCs w:val="22"/>
        </w:rPr>
        <w:t>)</w:t>
      </w:r>
      <w:r w:rsidRPr="00753F7F">
        <w:rPr>
          <w:rFonts w:asciiTheme="minorHAnsi" w:hAnsiTheme="minorHAnsi" w:cs="Tahoma"/>
          <w:sz w:val="22"/>
          <w:szCs w:val="22"/>
        </w:rPr>
        <w:t xml:space="preserve"> or special GIS softwar</w:t>
      </w:r>
      <w:r>
        <w:rPr>
          <w:rFonts w:asciiTheme="minorHAnsi" w:hAnsiTheme="minorHAnsi" w:cs="Tahoma"/>
          <w:sz w:val="22"/>
          <w:szCs w:val="22"/>
        </w:rPr>
        <w:t xml:space="preserve">e is not needed, but </w:t>
      </w:r>
      <w:r w:rsidRPr="00753F7F">
        <w:rPr>
          <w:rFonts w:asciiTheme="minorHAnsi" w:hAnsiTheme="minorHAnsi" w:cs="Tahoma"/>
          <w:sz w:val="22"/>
          <w:szCs w:val="22"/>
        </w:rPr>
        <w:t xml:space="preserve">using the interactive map does require a flash player. </w:t>
      </w:r>
    </w:p>
    <w:p w:rsidR="007A2DF8" w:rsidRDefault="007A2DF8" w:rsidP="007A2DF8">
      <w:pPr>
        <w:pStyle w:val="ListParagraph"/>
        <w:numPr>
          <w:ilvl w:val="0"/>
          <w:numId w:val="16"/>
        </w:numPr>
        <w:spacing w:before="240" w:after="240"/>
        <w:ind w:left="1080"/>
      </w:pPr>
      <w:r w:rsidRPr="00AD45DD">
        <w:rPr>
          <w:b/>
        </w:rPr>
        <w:t>Target Opportunity:</w:t>
      </w:r>
      <w:r>
        <w:rPr>
          <w:b/>
        </w:rPr>
        <w:t xml:space="preserve"> </w:t>
      </w:r>
      <w:r w:rsidRPr="00AD45DD">
        <w:rPr>
          <w:b/>
        </w:rPr>
        <w:t xml:space="preserve"> </w:t>
      </w:r>
      <w:r w:rsidRPr="00AD45DD">
        <w:rPr>
          <w:rFonts w:asciiTheme="minorHAnsi" w:hAnsiTheme="minorHAnsi"/>
        </w:rPr>
        <w:t xml:space="preserve">For more information and to </w:t>
      </w:r>
      <w:r>
        <w:rPr>
          <w:rFonts w:asciiTheme="minorHAnsi" w:hAnsiTheme="minorHAnsi"/>
        </w:rPr>
        <w:t>access EnviroAtlas</w:t>
      </w:r>
      <w:r w:rsidRPr="00AD45DD">
        <w:rPr>
          <w:rFonts w:asciiTheme="minorHAnsi" w:hAnsiTheme="minorHAnsi"/>
        </w:rPr>
        <w:t xml:space="preserve">, go to </w:t>
      </w:r>
      <w:hyperlink r:id="rId38" w:history="1">
        <w:r w:rsidRPr="00721DD4">
          <w:rPr>
            <w:rStyle w:val="Hyperlink"/>
            <w:rFonts w:asciiTheme="minorHAnsi" w:hAnsiTheme="minorHAnsi"/>
          </w:rPr>
          <w:t>http://www.epa.gov/research/enviroatlas/</w:t>
        </w:r>
      </w:hyperlink>
      <w:r w:rsidRPr="00721DD4">
        <w:t>.</w:t>
      </w:r>
      <w:r>
        <w:t xml:space="preserve"> </w:t>
      </w:r>
    </w:p>
    <w:p w:rsidR="007A2DF8" w:rsidRPr="00622DFB" w:rsidRDefault="007A2DF8" w:rsidP="007A2DF8">
      <w:pPr>
        <w:pStyle w:val="ListParagraph"/>
        <w:spacing w:before="240" w:after="240"/>
        <w:ind w:left="2250"/>
        <w:rPr>
          <w:color w:val="FF0000"/>
        </w:rPr>
      </w:pPr>
    </w:p>
    <w:p w:rsidR="00304986" w:rsidRDefault="00AF5D4F">
      <w:pPr>
        <w:numPr>
          <w:ilvl w:val="0"/>
          <w:numId w:val="20"/>
        </w:numPr>
        <w:spacing w:line="276" w:lineRule="auto"/>
        <w:ind w:left="720"/>
        <w:rPr>
          <w:rFonts w:ascii="Calibri" w:hAnsi="Calibri"/>
          <w:color w:val="FF0000"/>
          <w:sz w:val="22"/>
          <w:szCs w:val="22"/>
        </w:rPr>
      </w:pPr>
      <w:r w:rsidRPr="00DE7894">
        <w:rPr>
          <w:rFonts w:asciiTheme="minorHAnsi" w:hAnsiTheme="minorHAnsi"/>
          <w:b/>
          <w:sz w:val="22"/>
          <w:szCs w:val="22"/>
        </w:rPr>
        <w:t>Community-Focused Exposure and Risk Screening Tool (C-FERST)</w:t>
      </w:r>
      <w:r w:rsidR="008D1141" w:rsidRPr="004C299C">
        <w:rPr>
          <w:rFonts w:asciiTheme="minorHAnsi" w:hAnsiTheme="minorHAnsi"/>
          <w:sz w:val="22"/>
          <w:szCs w:val="22"/>
        </w:rPr>
        <w:t>—</w:t>
      </w:r>
      <w:r w:rsidR="00A7260A" w:rsidRPr="00DE7894">
        <w:rPr>
          <w:rFonts w:asciiTheme="minorHAnsi" w:hAnsiTheme="minorHAnsi"/>
          <w:sz w:val="22"/>
          <w:szCs w:val="22"/>
        </w:rPr>
        <w:t xml:space="preserve">CFERST is a tool for </w:t>
      </w:r>
      <w:r w:rsidR="00A7260A" w:rsidRPr="00015540">
        <w:rPr>
          <w:rFonts w:asciiTheme="minorHAnsi" w:hAnsiTheme="minorHAnsi"/>
          <w:sz w:val="22"/>
          <w:szCs w:val="22"/>
        </w:rPr>
        <w:t xml:space="preserve">individual communities to take a deeper dive into their environmental health problems. </w:t>
      </w:r>
      <w:r w:rsidR="00015540" w:rsidRPr="00015540">
        <w:rPr>
          <w:rFonts w:asciiTheme="minorHAnsi" w:hAnsiTheme="minorHAnsi" w:cs="Tahoma"/>
          <w:sz w:val="22"/>
          <w:szCs w:val="22"/>
        </w:rPr>
        <w:t xml:space="preserve">It is a community mapping, information access and assessment tool designed to help assess risks in a community at a screening. This tool includes data and guidance to help identify and prioritize the numerous community environmental health issues to help inform decisions relevant to communities, including </w:t>
      </w:r>
      <w:r w:rsidR="008D1141">
        <w:rPr>
          <w:rFonts w:asciiTheme="minorHAnsi" w:hAnsiTheme="minorHAnsi" w:cs="Tahoma"/>
          <w:sz w:val="22"/>
          <w:szCs w:val="22"/>
        </w:rPr>
        <w:t>Environmental Justice (</w:t>
      </w:r>
      <w:r w:rsidR="00015540" w:rsidRPr="00015540">
        <w:rPr>
          <w:rFonts w:asciiTheme="minorHAnsi" w:hAnsiTheme="minorHAnsi" w:cs="Tahoma"/>
          <w:sz w:val="22"/>
          <w:szCs w:val="22"/>
        </w:rPr>
        <w:t>EJ</w:t>
      </w:r>
      <w:r w:rsidR="008D1141">
        <w:rPr>
          <w:rFonts w:asciiTheme="minorHAnsi" w:hAnsiTheme="minorHAnsi" w:cs="Tahoma"/>
          <w:sz w:val="22"/>
          <w:szCs w:val="22"/>
        </w:rPr>
        <w:t>)</w:t>
      </w:r>
      <w:r w:rsidR="00015540" w:rsidRPr="00015540">
        <w:rPr>
          <w:rFonts w:asciiTheme="minorHAnsi" w:hAnsiTheme="minorHAnsi" w:cs="Tahoma"/>
          <w:sz w:val="22"/>
          <w:szCs w:val="22"/>
        </w:rPr>
        <w:t xml:space="preserve"> populations. This tool can complement EJ screening tools designed to identify EJ communities; C-FERST provides mor</w:t>
      </w:r>
      <w:r w:rsidR="00015540" w:rsidRPr="00015540">
        <w:rPr>
          <w:rFonts w:asciiTheme="minorHAnsi" w:hAnsiTheme="minorHAnsi"/>
          <w:sz w:val="22"/>
          <w:szCs w:val="22"/>
        </w:rPr>
        <w:t>e information for a given community to learn more about their issues and potential solutions.</w:t>
      </w:r>
    </w:p>
    <w:p w:rsidR="00304986" w:rsidRDefault="000927E8">
      <w:pPr>
        <w:spacing w:line="276" w:lineRule="auto"/>
        <w:ind w:left="720"/>
        <w:rPr>
          <w:rFonts w:ascii="Calibri" w:hAnsi="Calibri"/>
          <w:color w:val="FF0000"/>
          <w:sz w:val="22"/>
        </w:rPr>
      </w:pPr>
      <w:hyperlink r:id="rId39" w:history="1">
        <w:r w:rsidR="00E41FED" w:rsidRPr="000D7A5E">
          <w:rPr>
            <w:rStyle w:val="Hyperlink"/>
            <w:rFonts w:asciiTheme="minorHAnsi" w:hAnsiTheme="minorHAnsi"/>
            <w:sz w:val="22"/>
            <w:szCs w:val="22"/>
          </w:rPr>
          <w:t>http://www.epa.gov/heasd/c-ferst/index.html</w:t>
        </w:r>
      </w:hyperlink>
    </w:p>
    <w:p w:rsidR="00DE7894" w:rsidRPr="00DE7894" w:rsidRDefault="00DE7894" w:rsidP="00DE7894">
      <w:pPr>
        <w:ind w:left="1080"/>
        <w:rPr>
          <w:rFonts w:ascii="Calibri" w:hAnsi="Calibri"/>
          <w:color w:val="FF0000"/>
          <w:sz w:val="22"/>
          <w:szCs w:val="22"/>
        </w:rPr>
      </w:pPr>
    </w:p>
    <w:p w:rsidR="00304986" w:rsidRDefault="005160B8" w:rsidP="00C05C8C">
      <w:pPr>
        <w:pStyle w:val="ListParagraph"/>
        <w:numPr>
          <w:ilvl w:val="0"/>
          <w:numId w:val="16"/>
        </w:numPr>
        <w:ind w:left="1080"/>
        <w:rPr>
          <w:rFonts w:asciiTheme="minorHAnsi" w:hAnsiTheme="minorHAnsi"/>
        </w:rPr>
      </w:pPr>
      <w:r w:rsidRPr="00AD45DD">
        <w:rPr>
          <w:b/>
        </w:rPr>
        <w:t xml:space="preserve">Target Opportunity: </w:t>
      </w:r>
      <w:r w:rsidR="00AD45DD">
        <w:rPr>
          <w:b/>
        </w:rPr>
        <w:t xml:space="preserve"> </w:t>
      </w:r>
      <w:r w:rsidR="00FD6208" w:rsidRPr="00AD45DD">
        <w:t>A pilot version (beta) is available by using the above link</w:t>
      </w:r>
      <w:r w:rsidR="00BD0F6A">
        <w:t>.</w:t>
      </w:r>
      <w:r w:rsidR="00FD6208" w:rsidRPr="00AD45DD">
        <w:t xml:space="preserve"> </w:t>
      </w:r>
      <w:r w:rsidR="00BD0F6A">
        <w:t>G</w:t>
      </w:r>
      <w:r w:rsidR="00FD6208" w:rsidRPr="00AD45DD">
        <w:t xml:space="preserve">o to Status of C-FERST and click on the link to obtain a username and password. This tool has gone through a peer review and we anticipate public release in September 2014.  </w:t>
      </w:r>
    </w:p>
    <w:p w:rsidR="00D352D7" w:rsidRDefault="00BF48B3" w:rsidP="00BF48B3">
      <w:pPr>
        <w:numPr>
          <w:ilvl w:val="0"/>
          <w:numId w:val="19"/>
        </w:numPr>
        <w:spacing w:line="276" w:lineRule="auto"/>
        <w:ind w:left="720"/>
        <w:rPr>
          <w:rFonts w:asciiTheme="minorHAnsi" w:hAnsiTheme="minorHAnsi"/>
          <w:sz w:val="22"/>
          <w:szCs w:val="22"/>
        </w:rPr>
      </w:pPr>
      <w:r w:rsidRPr="00785E21">
        <w:rPr>
          <w:rFonts w:asciiTheme="minorHAnsi" w:hAnsiTheme="minorHAnsi"/>
          <w:b/>
          <w:sz w:val="22"/>
          <w:szCs w:val="22"/>
        </w:rPr>
        <w:t>Tribal-Focused Environmental Risk and Sustainability Tool (Tribal-FERST</w:t>
      </w:r>
      <w:r w:rsidRPr="00785E21">
        <w:rPr>
          <w:rFonts w:asciiTheme="minorHAnsi" w:hAnsiTheme="minorHAnsi"/>
          <w:sz w:val="22"/>
          <w:szCs w:val="22"/>
        </w:rPr>
        <w:t>)</w:t>
      </w:r>
      <w:r w:rsidR="008D1141">
        <w:rPr>
          <w:rFonts w:asciiTheme="minorHAnsi" w:hAnsiTheme="minorHAnsi"/>
          <w:sz w:val="22"/>
          <w:szCs w:val="22"/>
        </w:rPr>
        <w:t>—</w:t>
      </w:r>
      <w:r>
        <w:rPr>
          <w:rFonts w:asciiTheme="minorHAnsi" w:hAnsiTheme="minorHAnsi"/>
          <w:sz w:val="22"/>
          <w:szCs w:val="22"/>
        </w:rPr>
        <w:t xml:space="preserve">Tribal-FERST </w:t>
      </w:r>
      <w:r w:rsidRPr="00785E21">
        <w:rPr>
          <w:rFonts w:asciiTheme="minorHAnsi" w:hAnsiTheme="minorHAnsi"/>
          <w:sz w:val="22"/>
          <w:szCs w:val="22"/>
        </w:rPr>
        <w:t xml:space="preserve">is </w:t>
      </w:r>
      <w:r>
        <w:rPr>
          <w:rFonts w:asciiTheme="minorHAnsi" w:hAnsiTheme="minorHAnsi"/>
          <w:sz w:val="22"/>
          <w:szCs w:val="22"/>
        </w:rPr>
        <w:t xml:space="preserve">a web-based environmental decision support tool </w:t>
      </w:r>
      <w:r w:rsidRPr="00785E21">
        <w:rPr>
          <w:rFonts w:asciiTheme="minorHAnsi" w:hAnsiTheme="minorHAnsi"/>
          <w:sz w:val="22"/>
          <w:szCs w:val="22"/>
        </w:rPr>
        <w:t xml:space="preserve">designed to provide tribes with the best available human health and ecological scientific information. It includes a </w:t>
      </w:r>
      <w:r w:rsidR="008D1141">
        <w:rPr>
          <w:rFonts w:asciiTheme="minorHAnsi" w:hAnsiTheme="minorHAnsi"/>
          <w:sz w:val="22"/>
          <w:szCs w:val="22"/>
        </w:rPr>
        <w:t>t</w:t>
      </w:r>
      <w:r w:rsidR="008D1141" w:rsidRPr="00785E21">
        <w:rPr>
          <w:rFonts w:asciiTheme="minorHAnsi" w:hAnsiTheme="minorHAnsi"/>
          <w:sz w:val="22"/>
          <w:szCs w:val="22"/>
        </w:rPr>
        <w:t xml:space="preserve">ribal </w:t>
      </w:r>
      <w:r w:rsidRPr="00785E21">
        <w:rPr>
          <w:rFonts w:asciiTheme="minorHAnsi" w:hAnsiTheme="minorHAnsi"/>
          <w:sz w:val="22"/>
          <w:szCs w:val="22"/>
        </w:rPr>
        <w:t>assessment roadmap developed in collaboration with tribal organizations</w:t>
      </w:r>
      <w:r w:rsidR="008D1141">
        <w:rPr>
          <w:rFonts w:asciiTheme="minorHAnsi" w:hAnsiTheme="minorHAnsi"/>
          <w:sz w:val="22"/>
          <w:szCs w:val="22"/>
        </w:rPr>
        <w:t>,</w:t>
      </w:r>
      <w:r w:rsidRPr="00785E21">
        <w:rPr>
          <w:rFonts w:asciiTheme="minorHAnsi" w:hAnsiTheme="minorHAnsi"/>
          <w:sz w:val="22"/>
          <w:szCs w:val="22"/>
        </w:rPr>
        <w:t xml:space="preserve"> in addition to information as described for C-FERST </w:t>
      </w:r>
    </w:p>
    <w:p w:rsidR="00304986" w:rsidRDefault="000927E8">
      <w:pPr>
        <w:spacing w:line="276" w:lineRule="auto"/>
        <w:ind w:left="720"/>
        <w:rPr>
          <w:rFonts w:asciiTheme="minorHAnsi" w:hAnsiTheme="minorHAnsi"/>
          <w:sz w:val="22"/>
          <w:szCs w:val="22"/>
        </w:rPr>
      </w:pPr>
      <w:hyperlink r:id="rId40" w:history="1">
        <w:r w:rsidR="00D352D7" w:rsidRPr="002A2533">
          <w:rPr>
            <w:rStyle w:val="Hyperlink"/>
            <w:rFonts w:asciiTheme="minorHAnsi" w:hAnsiTheme="minorHAnsi"/>
            <w:sz w:val="22"/>
            <w:szCs w:val="22"/>
          </w:rPr>
          <w:t>http://www.epa.gov/heasd/research/tferst.html</w:t>
        </w:r>
      </w:hyperlink>
    </w:p>
    <w:p w:rsidR="00304986" w:rsidRDefault="000927E8">
      <w:pPr>
        <w:spacing w:line="276" w:lineRule="auto"/>
        <w:ind w:left="720"/>
        <w:rPr>
          <w:rFonts w:asciiTheme="minorHAnsi" w:hAnsiTheme="minorHAnsi"/>
          <w:sz w:val="22"/>
          <w:szCs w:val="22"/>
        </w:rPr>
      </w:pPr>
      <w:hyperlink r:id="rId41" w:history="1">
        <w:r w:rsidR="00BF48B3" w:rsidRPr="00785E21">
          <w:rPr>
            <w:rStyle w:val="Hyperlink"/>
            <w:rFonts w:asciiTheme="minorHAnsi" w:hAnsiTheme="minorHAnsi"/>
            <w:sz w:val="22"/>
            <w:szCs w:val="22"/>
          </w:rPr>
          <w:t>http://epa.gov/ord/annualreport/2012/alaska.htm</w:t>
        </w:r>
      </w:hyperlink>
    </w:p>
    <w:p w:rsidR="00DE7894" w:rsidRDefault="00DE7894" w:rsidP="00DD0B44">
      <w:pPr>
        <w:spacing w:line="276" w:lineRule="auto"/>
        <w:ind w:left="1440"/>
        <w:rPr>
          <w:rFonts w:asciiTheme="minorHAnsi" w:hAnsiTheme="minorHAnsi"/>
          <w:b/>
          <w:sz w:val="22"/>
          <w:szCs w:val="22"/>
        </w:rPr>
      </w:pPr>
    </w:p>
    <w:p w:rsidR="00D352D7" w:rsidRPr="00D352D7" w:rsidRDefault="005160B8" w:rsidP="00C05C8C">
      <w:pPr>
        <w:pStyle w:val="ListParagraph"/>
        <w:numPr>
          <w:ilvl w:val="0"/>
          <w:numId w:val="16"/>
        </w:numPr>
        <w:ind w:left="1080"/>
        <w:rPr>
          <w:rFonts w:asciiTheme="minorHAnsi" w:hAnsiTheme="minorHAnsi"/>
        </w:rPr>
      </w:pPr>
      <w:r w:rsidRPr="00AD45DD">
        <w:rPr>
          <w:b/>
        </w:rPr>
        <w:t xml:space="preserve">Target Opportunity: </w:t>
      </w:r>
      <w:r w:rsidR="00FD6208" w:rsidRPr="00AD45DD">
        <w:t>A pilot version (beta)</w:t>
      </w:r>
      <w:r w:rsidR="00633069">
        <w:t xml:space="preserve"> is available by using the</w:t>
      </w:r>
      <w:r w:rsidR="00FD6208" w:rsidRPr="00AD45DD">
        <w:t xml:space="preserve"> link</w:t>
      </w:r>
      <w:r w:rsidR="00633069">
        <w:t xml:space="preserve"> below. L</w:t>
      </w:r>
      <w:r w:rsidR="00FD6208" w:rsidRPr="00AD45DD">
        <w:t xml:space="preserve">ook </w:t>
      </w:r>
      <w:r w:rsidR="00BD0F6A">
        <w:t>at</w:t>
      </w:r>
      <w:r w:rsidR="00BD0F6A" w:rsidRPr="00AD45DD">
        <w:t xml:space="preserve"> </w:t>
      </w:r>
      <w:r w:rsidR="00FD6208" w:rsidRPr="00AD45DD">
        <w:t>the upper right</w:t>
      </w:r>
      <w:r w:rsidR="00BD0F6A">
        <w:t>-</w:t>
      </w:r>
      <w:r w:rsidR="00FD6208" w:rsidRPr="00AD45DD">
        <w:t xml:space="preserve">hand box and click on the link </w:t>
      </w:r>
      <w:r w:rsidR="00BD0F6A">
        <w:t>for</w:t>
      </w:r>
      <w:r w:rsidR="00BD0F6A" w:rsidRPr="00AD45DD">
        <w:t xml:space="preserve"> </w:t>
      </w:r>
      <w:r w:rsidR="00FD6208" w:rsidRPr="00AD45DD">
        <w:t xml:space="preserve">pilot </w:t>
      </w:r>
      <w:r w:rsidR="008D1141">
        <w:t>T</w:t>
      </w:r>
      <w:r w:rsidR="00FD6208" w:rsidRPr="00AD45DD">
        <w:t>-FERST. This tool has gone through a peer review and we anticipate public release in September 2014</w:t>
      </w:r>
      <w:r w:rsidR="00633069">
        <w:t xml:space="preserve">. </w:t>
      </w:r>
    </w:p>
    <w:p w:rsidR="00622486" w:rsidRDefault="000927E8" w:rsidP="00C05C8C">
      <w:pPr>
        <w:pStyle w:val="ListParagraph"/>
        <w:ind w:left="1080"/>
      </w:pPr>
      <w:hyperlink r:id="rId42" w:history="1">
        <w:r w:rsidR="002C6287" w:rsidRPr="00046858">
          <w:rPr>
            <w:rStyle w:val="Hyperlink"/>
            <w:rFonts w:asciiTheme="minorHAnsi" w:hAnsiTheme="minorHAnsi"/>
          </w:rPr>
          <w:t>http://www.epa.gov/research/healthscience/health-tferst.htm</w:t>
        </w:r>
      </w:hyperlink>
      <w:r w:rsidR="00D352D7">
        <w:t xml:space="preserve"> </w:t>
      </w:r>
    </w:p>
    <w:p w:rsidR="008877FC" w:rsidRDefault="008877FC" w:rsidP="00C05C8C">
      <w:pPr>
        <w:pStyle w:val="ListParagraph"/>
        <w:ind w:left="1080"/>
        <w:rPr>
          <w:rFonts w:asciiTheme="minorHAnsi" w:hAnsiTheme="minorHAnsi"/>
        </w:rPr>
      </w:pPr>
    </w:p>
    <w:p w:rsidR="00304986" w:rsidRDefault="00AF5D4F">
      <w:pPr>
        <w:pStyle w:val="ListParagraph"/>
        <w:numPr>
          <w:ilvl w:val="0"/>
          <w:numId w:val="31"/>
        </w:numPr>
        <w:spacing w:before="240" w:after="240"/>
        <w:ind w:left="720"/>
        <w:rPr>
          <w:rFonts w:asciiTheme="minorHAnsi" w:hAnsiTheme="minorHAnsi"/>
        </w:rPr>
      </w:pPr>
      <w:r w:rsidRPr="00FA0196">
        <w:rPr>
          <w:rFonts w:asciiTheme="minorHAnsi" w:hAnsiTheme="minorHAnsi"/>
          <w:b/>
        </w:rPr>
        <w:t>Eco-Health Browser</w:t>
      </w:r>
      <w:r w:rsidR="009B5398">
        <w:rPr>
          <w:rFonts w:asciiTheme="minorHAnsi" w:hAnsiTheme="minorHAnsi" w:cs="Lucida Sans Unicode"/>
          <w:color w:val="151515"/>
        </w:rPr>
        <w:t>—See description above.</w:t>
      </w:r>
    </w:p>
    <w:p w:rsidR="00304986" w:rsidRDefault="00304986">
      <w:pPr>
        <w:pStyle w:val="ListParagraph"/>
        <w:spacing w:before="240" w:after="240"/>
        <w:ind w:hanging="360"/>
        <w:rPr>
          <w:rFonts w:asciiTheme="minorHAnsi" w:hAnsiTheme="minorHAnsi"/>
        </w:rPr>
      </w:pPr>
    </w:p>
    <w:p w:rsidR="00304986" w:rsidRDefault="000C0C50">
      <w:pPr>
        <w:pStyle w:val="ListParagraph"/>
        <w:numPr>
          <w:ilvl w:val="0"/>
          <w:numId w:val="39"/>
        </w:numPr>
        <w:spacing w:before="240" w:after="240"/>
        <w:ind w:left="720"/>
      </w:pPr>
      <w:r w:rsidRPr="0017648E">
        <w:rPr>
          <w:b/>
        </w:rPr>
        <w:t>Environmental Quality Index (EQI)</w:t>
      </w:r>
      <w:bookmarkStart w:id="32" w:name="_Toc379971888"/>
      <w:r w:rsidR="009B5398" w:rsidRPr="00C05C8C">
        <w:rPr>
          <w:rFonts w:asciiTheme="minorHAnsi" w:hAnsiTheme="minorHAnsi" w:cs="Consolas"/>
          <w:bCs/>
        </w:rPr>
        <w:t>—</w:t>
      </w:r>
      <w:r w:rsidR="00FB71E2">
        <w:t>EQI</w:t>
      </w:r>
      <w:r w:rsidR="00B92784" w:rsidRPr="00B92784">
        <w:t xml:space="preserve"> estimates overall environmental quality at the county level across the U</w:t>
      </w:r>
      <w:r w:rsidR="009B5398">
        <w:t xml:space="preserve">nited </w:t>
      </w:r>
      <w:r w:rsidR="00B92784" w:rsidRPr="00B92784">
        <w:t>S</w:t>
      </w:r>
      <w:r w:rsidR="009B5398">
        <w:t>tates,</w:t>
      </w:r>
      <w:r w:rsidR="00B92784">
        <w:t xml:space="preserve"> spanning the years 2000</w:t>
      </w:r>
      <w:r w:rsidR="009B5398">
        <w:t>–</w:t>
      </w:r>
      <w:r w:rsidR="00B92784">
        <w:t xml:space="preserve">2005. </w:t>
      </w:r>
      <w:r w:rsidR="00B92784" w:rsidRPr="00B92784">
        <w:t>The database includes quality measures for air, water, land, built</w:t>
      </w:r>
      <w:r w:rsidR="009B5398">
        <w:t xml:space="preserve"> environment</w:t>
      </w:r>
      <w:r w:rsidR="00B92784" w:rsidRPr="00B92784">
        <w:t xml:space="preserve"> and sociodemographic environment. The goal is to understand how various environmental factors affect health in low-income, underrepresented minority and vulnerable populations, such as tribal and indigenous populations. The EQI offers a comprehensive measure of environmental quality for all counties in the </w:t>
      </w:r>
      <w:r w:rsidR="009B5398" w:rsidRPr="00B92784">
        <w:t>U</w:t>
      </w:r>
      <w:r w:rsidR="009B5398">
        <w:t xml:space="preserve">nited </w:t>
      </w:r>
      <w:r w:rsidR="009B5398" w:rsidRPr="00B92784">
        <w:t>S</w:t>
      </w:r>
      <w:r w:rsidR="009B5398">
        <w:t>tates</w:t>
      </w:r>
      <w:r w:rsidR="009B5398" w:rsidRPr="00B92784" w:rsidDel="009B5398">
        <w:t xml:space="preserve"> </w:t>
      </w:r>
      <w:r w:rsidR="00B92784" w:rsidRPr="00B92784">
        <w:t>and provides information on overall environmental e</w:t>
      </w:r>
      <w:r w:rsidR="00FB71E2">
        <w:t xml:space="preserve">xposures faced in a community. </w:t>
      </w:r>
      <w:r w:rsidR="0017648E" w:rsidRPr="0017648E">
        <w:t xml:space="preserve">Because data </w:t>
      </w:r>
      <w:r w:rsidR="009B5398" w:rsidRPr="0017648E">
        <w:t>w</w:t>
      </w:r>
      <w:r w:rsidR="009B5398">
        <w:t>ere</w:t>
      </w:r>
      <w:r w:rsidR="009B5398" w:rsidRPr="0017648E">
        <w:t xml:space="preserve"> </w:t>
      </w:r>
      <w:r w:rsidR="0017648E" w:rsidRPr="0017648E">
        <w:t xml:space="preserve">collected across the </w:t>
      </w:r>
      <w:r w:rsidR="009B5398" w:rsidRPr="00B92784">
        <w:t>U</w:t>
      </w:r>
      <w:r w:rsidR="009B5398">
        <w:t xml:space="preserve">nited </w:t>
      </w:r>
      <w:r w:rsidR="009B5398" w:rsidRPr="00B92784">
        <w:t>S</w:t>
      </w:r>
      <w:r w:rsidR="009B5398">
        <w:t>tates,</w:t>
      </w:r>
      <w:r w:rsidR="009B5398" w:rsidRPr="0017648E" w:rsidDel="009B5398">
        <w:t xml:space="preserve"> </w:t>
      </w:r>
      <w:r w:rsidR="0017648E" w:rsidRPr="0017648E">
        <w:t xml:space="preserve">the EQI is comparable across communities, allowing for areas with poor environmental quality to be identified.  </w:t>
      </w:r>
    </w:p>
    <w:p w:rsidR="00304986" w:rsidRDefault="00304986">
      <w:pPr>
        <w:pStyle w:val="ListParagraph"/>
        <w:spacing w:before="240" w:after="240"/>
      </w:pPr>
    </w:p>
    <w:p w:rsidR="00304986" w:rsidRDefault="00B92784">
      <w:pPr>
        <w:pStyle w:val="ListParagraph"/>
        <w:spacing w:before="240" w:after="240"/>
      </w:pPr>
      <w:r w:rsidRPr="00B92784">
        <w:t>The EQI is anticipated t</w:t>
      </w:r>
      <w:r>
        <w:t xml:space="preserve">o be used in two primary ways: </w:t>
      </w:r>
      <w:r w:rsidR="00CF046F">
        <w:t>(1)</w:t>
      </w:r>
      <w:r w:rsidRPr="00B92784">
        <w:t xml:space="preserve"> as an indicator of ambient conditions/exposure in environmental health modeling and</w:t>
      </w:r>
      <w:r w:rsidR="00CF046F">
        <w:t xml:space="preserve"> (2)</w:t>
      </w:r>
      <w:r w:rsidRPr="00B92784">
        <w:t xml:space="preserve"> as a covariate to adjust for ambient conditions in environmental models. However, other uses of the data are expected by different end users</w:t>
      </w:r>
      <w:r w:rsidR="000C421B">
        <w:t>,</w:t>
      </w:r>
      <w:r w:rsidRPr="00B92784">
        <w:t xml:space="preserve"> such as nongovernmental organizations</w:t>
      </w:r>
      <w:r w:rsidR="000C421B">
        <w:t>,</w:t>
      </w:r>
      <w:r w:rsidRPr="00B92784">
        <w:t xml:space="preserve"> academic institutions</w:t>
      </w:r>
      <w:r w:rsidR="000C421B">
        <w:t xml:space="preserve"> and </w:t>
      </w:r>
      <w:r w:rsidR="000C421B" w:rsidRPr="00B92784">
        <w:t>local, county</w:t>
      </w:r>
      <w:r w:rsidR="000C421B">
        <w:t xml:space="preserve"> and </w:t>
      </w:r>
      <w:r w:rsidR="000C421B" w:rsidRPr="00B92784">
        <w:t>state governments</w:t>
      </w:r>
      <w:r w:rsidRPr="00B92784">
        <w:t xml:space="preserve">. An inventory outlining the available data for the five domains (air, water, land, built </w:t>
      </w:r>
      <w:r w:rsidR="000C421B">
        <w:t>environment</w:t>
      </w:r>
      <w:r w:rsidR="000C421B" w:rsidRPr="00B92784">
        <w:t xml:space="preserve"> </w:t>
      </w:r>
      <w:r w:rsidRPr="00B92784">
        <w:t>and sociodemographic environment) for locations is now publicly available for the years 2000</w:t>
      </w:r>
      <w:r w:rsidR="000C421B">
        <w:t>–</w:t>
      </w:r>
      <w:r w:rsidRPr="00B92784">
        <w:t>2005</w:t>
      </w:r>
      <w:r w:rsidR="000C421B">
        <w:t>.</w:t>
      </w:r>
      <w:r w:rsidRPr="00B92784">
        <w:t xml:space="preserve"> </w:t>
      </w:r>
      <w:r w:rsidR="000C421B">
        <w:br/>
      </w:r>
      <w:hyperlink r:id="rId43" w:history="1">
        <w:r w:rsidRPr="007F7971">
          <w:rPr>
            <w:rStyle w:val="Hyperlink"/>
          </w:rPr>
          <w:t>http://www.epa.gov/nheerl/eqi/</w:t>
        </w:r>
      </w:hyperlink>
    </w:p>
    <w:p w:rsidR="000D7A5E" w:rsidRDefault="000D7A5E" w:rsidP="000D7A5E">
      <w:pPr>
        <w:pStyle w:val="ListParagraph"/>
        <w:spacing w:before="240" w:after="240"/>
      </w:pPr>
    </w:p>
    <w:p w:rsidR="00732941" w:rsidRDefault="00B92784">
      <w:pPr>
        <w:pStyle w:val="ListParagraph"/>
        <w:spacing w:before="240" w:after="240"/>
      </w:pPr>
      <w:r w:rsidRPr="00B92784">
        <w:t>By the end of September 2014, the calculated EQIs by county will be publicly available on the GeoPlatform along with a user guide</w:t>
      </w:r>
      <w:r w:rsidR="000C421B">
        <w:t>,</w:t>
      </w:r>
      <w:r w:rsidRPr="00B92784">
        <w:t xml:space="preserve"> so communities can extract the variables used to calculate the EQI and use </w:t>
      </w:r>
      <w:r w:rsidR="000C421B">
        <w:t xml:space="preserve">the information </w:t>
      </w:r>
      <w:r w:rsidRPr="00B92784">
        <w:t>for their own study questions.</w:t>
      </w:r>
    </w:p>
    <w:p w:rsidR="00304986" w:rsidRDefault="00AD115C">
      <w:pPr>
        <w:pStyle w:val="ListParagraph"/>
        <w:spacing w:before="240" w:after="240"/>
      </w:pPr>
      <w:r w:rsidRPr="00B92784">
        <w:rPr>
          <w:rFonts w:asciiTheme="minorHAnsi" w:hAnsiTheme="minorHAnsi"/>
        </w:rPr>
        <w:br w:type="page"/>
      </w:r>
    </w:p>
    <w:p w:rsidR="00096D2F" w:rsidRPr="00130236" w:rsidRDefault="00096D2F" w:rsidP="00702A4D">
      <w:pPr>
        <w:pStyle w:val="Heading1"/>
      </w:pPr>
      <w:bookmarkStart w:id="33" w:name="_Toc383591143"/>
      <w:r w:rsidRPr="00130236">
        <w:t xml:space="preserve">Issues Related to </w:t>
      </w:r>
      <w:r w:rsidR="00524EC2" w:rsidRPr="00130236">
        <w:t>Hydraulic Fracturing</w:t>
      </w:r>
      <w:r w:rsidRPr="00130236">
        <w:t xml:space="preserve"> and Oil and Gas Development</w:t>
      </w:r>
      <w:bookmarkEnd w:id="33"/>
      <w:r w:rsidR="004D2E0E" w:rsidRPr="00130236">
        <w:t xml:space="preserve"> </w:t>
      </w:r>
      <w:bookmarkEnd w:id="32"/>
    </w:p>
    <w:p w:rsidR="00596506" w:rsidRPr="00785E21" w:rsidRDefault="00596506" w:rsidP="0088528E">
      <w:pPr>
        <w:spacing w:line="276" w:lineRule="auto"/>
        <w:rPr>
          <w:rFonts w:asciiTheme="minorHAnsi" w:hAnsiTheme="minorHAnsi"/>
          <w:sz w:val="22"/>
          <w:szCs w:val="22"/>
        </w:rPr>
      </w:pPr>
    </w:p>
    <w:p w:rsidR="003E5FDA" w:rsidRPr="00805132" w:rsidRDefault="00096D2F" w:rsidP="00CB7A62">
      <w:pPr>
        <w:pStyle w:val="Heading2"/>
      </w:pPr>
      <w:bookmarkStart w:id="34" w:name="_Toc383591144"/>
      <w:r w:rsidRPr="00805132">
        <w:t>Help stat</w:t>
      </w:r>
      <w:r w:rsidR="00BC43C5" w:rsidRPr="00805132">
        <w:t>es characterize waste from hydraulic fractur</w:t>
      </w:r>
      <w:r w:rsidRPr="00805132">
        <w:t>ing materials.</w:t>
      </w:r>
      <w:bookmarkEnd w:id="34"/>
    </w:p>
    <w:p w:rsidR="003E5FDA" w:rsidRPr="005D228C" w:rsidRDefault="007A2DF8" w:rsidP="00CB7A62">
      <w:pPr>
        <w:tabs>
          <w:tab w:val="left" w:pos="180"/>
        </w:tabs>
        <w:spacing w:before="240" w:after="240" w:line="276" w:lineRule="auto"/>
        <w:rPr>
          <w:rFonts w:asciiTheme="minorHAnsi" w:hAnsiTheme="minorHAnsi"/>
          <w:b/>
          <w:sz w:val="22"/>
          <w:szCs w:val="22"/>
        </w:rPr>
      </w:pPr>
      <w:r>
        <w:rPr>
          <w:rFonts w:asciiTheme="minorHAnsi" w:hAnsiTheme="minorHAnsi"/>
          <w:color w:val="000000"/>
          <w:sz w:val="22"/>
          <w:szCs w:val="22"/>
          <w:u w:val="single"/>
        </w:rPr>
        <w:t>Relevant work</w:t>
      </w:r>
      <w:r w:rsidR="003E5FDA" w:rsidRPr="00C05C8C">
        <w:rPr>
          <w:rFonts w:asciiTheme="minorHAnsi" w:hAnsiTheme="minorHAnsi"/>
          <w:color w:val="000000"/>
          <w:sz w:val="22"/>
          <w:szCs w:val="22"/>
        </w:rPr>
        <w:t>:</w:t>
      </w:r>
    </w:p>
    <w:p w:rsidR="00F154DB" w:rsidRPr="00A419EA" w:rsidRDefault="00FD6208" w:rsidP="00F154DB">
      <w:pPr>
        <w:pStyle w:val="NormalWeb"/>
        <w:numPr>
          <w:ilvl w:val="0"/>
          <w:numId w:val="8"/>
        </w:numPr>
        <w:shd w:val="clear" w:color="auto" w:fill="FFFFFF"/>
        <w:tabs>
          <w:tab w:val="left" w:pos="720"/>
          <w:tab w:val="left" w:pos="900"/>
        </w:tabs>
        <w:spacing w:before="0" w:beforeAutospacing="0" w:after="360" w:afterAutospacing="0" w:line="276" w:lineRule="auto"/>
        <w:rPr>
          <w:rFonts w:asciiTheme="minorHAnsi" w:hAnsiTheme="minorHAnsi"/>
          <w:sz w:val="22"/>
          <w:szCs w:val="22"/>
        </w:rPr>
      </w:pPr>
      <w:r w:rsidRPr="005D228C">
        <w:rPr>
          <w:rFonts w:ascii="Calibri" w:hAnsi="Calibri" w:cs="Calibri"/>
          <w:sz w:val="22"/>
          <w:szCs w:val="22"/>
        </w:rPr>
        <w:t>EPA is developing and publishing analytical chemistry measurement methods for detecting and quantifying concentrations of potential chemical constituents (analytes) in hydraulic fracturin</w:t>
      </w:r>
      <w:r w:rsidR="007D199B">
        <w:rPr>
          <w:rFonts w:ascii="Calibri" w:hAnsi="Calibri" w:cs="Calibri"/>
          <w:sz w:val="22"/>
          <w:szCs w:val="22"/>
        </w:rPr>
        <w:t>g flowback and produced water. </w:t>
      </w:r>
      <w:r w:rsidRPr="005D228C">
        <w:rPr>
          <w:rFonts w:ascii="Calibri" w:hAnsi="Calibri" w:cs="Calibri"/>
          <w:sz w:val="22"/>
          <w:szCs w:val="22"/>
        </w:rPr>
        <w:t xml:space="preserve">Analytes of interest include alcohol ethoxylates, alkylphenol ethoxylates, acrylamide, various glycols, and gross alpha and beta radionuclides. </w:t>
      </w:r>
    </w:p>
    <w:p w:rsidR="00EB6E62" w:rsidRPr="00A419EA" w:rsidRDefault="00EB6E62" w:rsidP="00A419EA"/>
    <w:p w:rsidR="00B45ECB" w:rsidRPr="00805132" w:rsidRDefault="00096D2F" w:rsidP="00A419EA">
      <w:pPr>
        <w:pStyle w:val="Heading2"/>
      </w:pPr>
      <w:bookmarkStart w:id="35" w:name="_Toc383591145"/>
      <w:r w:rsidRPr="00805132">
        <w:t>Study air quality around oil and gas development to identify any pollution issues that need to be addressed.</w:t>
      </w:r>
      <w:bookmarkEnd w:id="35"/>
    </w:p>
    <w:p w:rsidR="00EB6E62" w:rsidRDefault="00B45ECB" w:rsidP="00A419EA">
      <w:pPr>
        <w:spacing w:before="240" w:line="276" w:lineRule="auto"/>
        <w:rPr>
          <w:rFonts w:asciiTheme="minorHAnsi" w:hAnsiTheme="minorHAnsi"/>
          <w:b/>
          <w:sz w:val="28"/>
          <w:szCs w:val="28"/>
        </w:rPr>
      </w:pPr>
      <w:r w:rsidRPr="005D228C">
        <w:rPr>
          <w:rFonts w:asciiTheme="minorHAnsi" w:hAnsiTheme="minorHAnsi" w:cs="Calibri"/>
          <w:color w:val="1A1A1A"/>
          <w:sz w:val="22"/>
          <w:szCs w:val="22"/>
        </w:rPr>
        <w:t xml:space="preserve">The only </w:t>
      </w:r>
      <w:r w:rsidR="00866B21" w:rsidRPr="005D228C">
        <w:rPr>
          <w:rFonts w:asciiTheme="minorHAnsi" w:hAnsiTheme="minorHAnsi" w:cs="Calibri"/>
          <w:color w:val="1A1A1A"/>
          <w:sz w:val="22"/>
          <w:szCs w:val="22"/>
        </w:rPr>
        <w:t xml:space="preserve">hydraulic fracturing </w:t>
      </w:r>
      <w:r w:rsidRPr="005D228C">
        <w:rPr>
          <w:rFonts w:asciiTheme="minorHAnsi" w:hAnsiTheme="minorHAnsi" w:cs="Calibri"/>
          <w:color w:val="1A1A1A"/>
          <w:sz w:val="22"/>
          <w:szCs w:val="22"/>
        </w:rPr>
        <w:t xml:space="preserve">research EPA currently has underway is an assessment of the potential impact of hydraulic fracturing on drinking water resources. </w:t>
      </w:r>
      <w:r w:rsidR="00175E12">
        <w:rPr>
          <w:rFonts w:asciiTheme="minorHAnsi" w:hAnsiTheme="minorHAnsi" w:cs="Calibri"/>
          <w:color w:val="1A1A1A"/>
          <w:sz w:val="22"/>
          <w:szCs w:val="22"/>
        </w:rPr>
        <w:t xml:space="preserve">However, see </w:t>
      </w:r>
      <w:r w:rsidR="00FA4E5D">
        <w:rPr>
          <w:rFonts w:asciiTheme="minorHAnsi" w:hAnsiTheme="minorHAnsi" w:cs="Calibri"/>
          <w:color w:val="1A1A1A"/>
          <w:sz w:val="22"/>
          <w:szCs w:val="22"/>
        </w:rPr>
        <w:t xml:space="preserve">the </w:t>
      </w:r>
      <w:r w:rsidR="00175E12">
        <w:rPr>
          <w:rFonts w:asciiTheme="minorHAnsi" w:hAnsiTheme="minorHAnsi" w:cs="Calibri"/>
          <w:color w:val="1A1A1A"/>
          <w:sz w:val="22"/>
          <w:szCs w:val="22"/>
        </w:rPr>
        <w:t xml:space="preserve">Appendix for oil </w:t>
      </w:r>
      <w:r w:rsidR="00FA4E5D">
        <w:rPr>
          <w:rFonts w:asciiTheme="minorHAnsi" w:hAnsiTheme="minorHAnsi" w:cs="Calibri"/>
          <w:color w:val="1A1A1A"/>
          <w:sz w:val="22"/>
          <w:szCs w:val="22"/>
        </w:rPr>
        <w:t>and</w:t>
      </w:r>
      <w:r w:rsidR="00175E12">
        <w:rPr>
          <w:rFonts w:asciiTheme="minorHAnsi" w:hAnsiTheme="minorHAnsi" w:cs="Calibri"/>
          <w:color w:val="1A1A1A"/>
          <w:sz w:val="22"/>
          <w:szCs w:val="22"/>
        </w:rPr>
        <w:t xml:space="preserve"> gas research focused on conventional operations, which can be relevant to hydraulic fracturing air quality issues. </w:t>
      </w:r>
    </w:p>
    <w:p w:rsidR="00EB6E62" w:rsidRDefault="00EB6E62" w:rsidP="00A419EA">
      <w:pPr>
        <w:spacing w:before="240" w:line="276" w:lineRule="auto"/>
      </w:pPr>
    </w:p>
    <w:p w:rsidR="00304986" w:rsidRPr="00805132" w:rsidRDefault="00096D2F" w:rsidP="00A419EA">
      <w:pPr>
        <w:pStyle w:val="Heading2"/>
        <w:spacing w:before="0"/>
      </w:pPr>
      <w:bookmarkStart w:id="36" w:name="_Toc383591146"/>
      <w:r w:rsidRPr="00805132">
        <w:t>Research air quality and public impacts from open sand mining operations.</w:t>
      </w:r>
      <w:bookmarkEnd w:id="36"/>
    </w:p>
    <w:p w:rsidR="00DE7894" w:rsidRPr="00DE7894" w:rsidRDefault="009D1598" w:rsidP="00CB7A62">
      <w:pPr>
        <w:spacing w:before="240" w:after="240" w:line="276" w:lineRule="auto"/>
        <w:rPr>
          <w:rFonts w:asciiTheme="minorHAnsi" w:hAnsiTheme="minorHAnsi" w:cs="Calibri"/>
          <w:sz w:val="22"/>
          <w:szCs w:val="22"/>
        </w:rPr>
      </w:pPr>
      <w:r w:rsidRPr="00785E21">
        <w:rPr>
          <w:rFonts w:asciiTheme="minorHAnsi" w:hAnsiTheme="minorHAnsi" w:cs="Calibri"/>
          <w:sz w:val="22"/>
          <w:szCs w:val="22"/>
        </w:rPr>
        <w:t xml:space="preserve">ORD is not doing any research in this area, and we are not aware of any work in </w:t>
      </w:r>
      <w:r w:rsidR="00816ADC">
        <w:rPr>
          <w:rFonts w:asciiTheme="minorHAnsi" w:hAnsiTheme="minorHAnsi" w:cs="Calibri"/>
          <w:sz w:val="22"/>
          <w:szCs w:val="22"/>
        </w:rPr>
        <w:t xml:space="preserve">EPA </w:t>
      </w:r>
      <w:r w:rsidRPr="00785E21">
        <w:rPr>
          <w:rFonts w:asciiTheme="minorHAnsi" w:hAnsiTheme="minorHAnsi" w:cs="Calibri"/>
          <w:sz w:val="22"/>
          <w:szCs w:val="22"/>
        </w:rPr>
        <w:t>program offices on this topic</w:t>
      </w:r>
      <w:r w:rsidR="006C71D3" w:rsidRPr="00785E21">
        <w:rPr>
          <w:rFonts w:asciiTheme="minorHAnsi" w:hAnsiTheme="minorHAnsi" w:cs="Calibri"/>
          <w:sz w:val="22"/>
          <w:szCs w:val="22"/>
        </w:rPr>
        <w:t xml:space="preserve">. </w:t>
      </w:r>
      <w:r w:rsidRPr="00785E21">
        <w:rPr>
          <w:rFonts w:asciiTheme="minorHAnsi" w:hAnsiTheme="minorHAnsi" w:cs="Calibri"/>
          <w:sz w:val="22"/>
          <w:szCs w:val="22"/>
        </w:rPr>
        <w:t xml:space="preserve">We </w:t>
      </w:r>
      <w:r w:rsidR="007D199B">
        <w:rPr>
          <w:rFonts w:asciiTheme="minorHAnsi" w:hAnsiTheme="minorHAnsi" w:cs="Calibri"/>
          <w:sz w:val="22"/>
          <w:szCs w:val="22"/>
        </w:rPr>
        <w:t xml:space="preserve">are </w:t>
      </w:r>
      <w:r w:rsidRPr="00785E21">
        <w:rPr>
          <w:rFonts w:asciiTheme="minorHAnsi" w:hAnsiTheme="minorHAnsi" w:cs="Calibri"/>
          <w:sz w:val="22"/>
          <w:szCs w:val="22"/>
        </w:rPr>
        <w:t xml:space="preserve">aware that </w:t>
      </w:r>
      <w:r w:rsidR="00FA4E5D" w:rsidRPr="00FA4E5D">
        <w:rPr>
          <w:rFonts w:asciiTheme="minorHAnsi" w:hAnsiTheme="minorHAnsi" w:cs="Calibri"/>
          <w:sz w:val="22"/>
          <w:szCs w:val="22"/>
        </w:rPr>
        <w:t xml:space="preserve">the </w:t>
      </w:r>
      <w:r w:rsidR="00FA4E5D" w:rsidRPr="00C05C8C">
        <w:rPr>
          <w:rFonts w:asciiTheme="minorHAnsi" w:hAnsiTheme="minorHAnsi" w:cs="Calibri"/>
          <w:sz w:val="22"/>
          <w:szCs w:val="22"/>
        </w:rPr>
        <w:t>National Institute for Occupational Safety and Health</w:t>
      </w:r>
      <w:r w:rsidR="00FA4E5D" w:rsidRPr="00FA4E5D">
        <w:rPr>
          <w:rFonts w:asciiTheme="minorHAnsi" w:hAnsiTheme="minorHAnsi" w:cs="Calibri"/>
          <w:sz w:val="22"/>
          <w:szCs w:val="22"/>
        </w:rPr>
        <w:t xml:space="preserve"> (</w:t>
      </w:r>
      <w:r w:rsidRPr="00FA4E5D">
        <w:rPr>
          <w:rFonts w:asciiTheme="minorHAnsi" w:hAnsiTheme="minorHAnsi" w:cs="Calibri"/>
          <w:sz w:val="22"/>
          <w:szCs w:val="22"/>
        </w:rPr>
        <w:t>NIOSH</w:t>
      </w:r>
      <w:r w:rsidR="00FA4E5D">
        <w:rPr>
          <w:rFonts w:asciiTheme="minorHAnsi" w:hAnsiTheme="minorHAnsi" w:cs="Calibri"/>
          <w:sz w:val="22"/>
          <w:szCs w:val="22"/>
        </w:rPr>
        <w:t>)</w:t>
      </w:r>
      <w:r w:rsidRPr="00785E21">
        <w:rPr>
          <w:rFonts w:asciiTheme="minorHAnsi" w:hAnsiTheme="minorHAnsi" w:cs="Calibri"/>
          <w:sz w:val="22"/>
          <w:szCs w:val="22"/>
        </w:rPr>
        <w:t xml:space="preserve"> is conducting research on the potential occupational risks associated with sand mining operations and the mixing of sand with other hydraulic fracturing chemicals at </w:t>
      </w:r>
      <w:r w:rsidR="00806152">
        <w:rPr>
          <w:rFonts w:asciiTheme="minorHAnsi" w:hAnsiTheme="minorHAnsi" w:cs="Calibri"/>
          <w:sz w:val="22"/>
          <w:szCs w:val="22"/>
        </w:rPr>
        <w:t>unconventional oil and gas</w:t>
      </w:r>
      <w:r w:rsidR="00806152" w:rsidRPr="00785E21">
        <w:rPr>
          <w:rFonts w:asciiTheme="minorHAnsi" w:hAnsiTheme="minorHAnsi" w:cs="Calibri"/>
          <w:sz w:val="22"/>
          <w:szCs w:val="22"/>
        </w:rPr>
        <w:t xml:space="preserve"> </w:t>
      </w:r>
      <w:r w:rsidR="001965BD" w:rsidRPr="00785E21">
        <w:rPr>
          <w:rFonts w:asciiTheme="minorHAnsi" w:hAnsiTheme="minorHAnsi" w:cs="Calibri"/>
          <w:sz w:val="22"/>
          <w:szCs w:val="22"/>
        </w:rPr>
        <w:t>well pads</w:t>
      </w:r>
      <w:r w:rsidRPr="00785E21">
        <w:rPr>
          <w:rFonts w:asciiTheme="minorHAnsi" w:hAnsiTheme="minorHAnsi" w:cs="Calibri"/>
          <w:sz w:val="22"/>
          <w:szCs w:val="22"/>
        </w:rPr>
        <w:t>.</w:t>
      </w:r>
      <w:r w:rsidR="00DE7894">
        <w:rPr>
          <w:rFonts w:asciiTheme="minorHAnsi" w:hAnsiTheme="minorHAnsi" w:cs="Calibri"/>
          <w:sz w:val="22"/>
          <w:szCs w:val="22"/>
        </w:rPr>
        <w:t xml:space="preserve"> </w:t>
      </w:r>
    </w:p>
    <w:p w:rsidR="00596506" w:rsidRPr="00130236" w:rsidRDefault="00724B29" w:rsidP="00702A4D">
      <w:pPr>
        <w:pStyle w:val="Heading1"/>
      </w:pPr>
      <w:r w:rsidRPr="00785E21">
        <w:rPr>
          <w:szCs w:val="36"/>
        </w:rPr>
        <w:br w:type="page"/>
      </w:r>
      <w:bookmarkStart w:id="37" w:name="_Toc383591147"/>
      <w:bookmarkStart w:id="38" w:name="_Toc379971889"/>
      <w:r w:rsidR="00BA0A70" w:rsidRPr="00130236">
        <w:t>Mining Impacts</w:t>
      </w:r>
      <w:bookmarkEnd w:id="37"/>
      <w:r w:rsidR="004D2E0E" w:rsidRPr="00130236">
        <w:t xml:space="preserve"> </w:t>
      </w:r>
      <w:bookmarkEnd w:id="38"/>
    </w:p>
    <w:p w:rsidR="000369A0" w:rsidRPr="00805132" w:rsidRDefault="00BA0A70" w:rsidP="00CB7A62">
      <w:pPr>
        <w:pStyle w:val="Heading2"/>
      </w:pPr>
      <w:bookmarkStart w:id="39" w:name="_Toc383591148"/>
      <w:r w:rsidRPr="00805132">
        <w:t>Conduct research on how to prevent acid drainage from mining.</w:t>
      </w:r>
      <w:bookmarkEnd w:id="39"/>
    </w:p>
    <w:p w:rsidR="000539A6" w:rsidRPr="00DE7894" w:rsidRDefault="000539A6" w:rsidP="000539A6">
      <w:pPr>
        <w:spacing w:before="240" w:line="276" w:lineRule="auto"/>
        <w:rPr>
          <w:rFonts w:asciiTheme="minorHAnsi" w:hAnsiTheme="minorHAnsi"/>
          <w:sz w:val="22"/>
          <w:szCs w:val="22"/>
          <w:u w:val="single"/>
        </w:rPr>
      </w:pPr>
      <w:r w:rsidRPr="00DE7894">
        <w:rPr>
          <w:rFonts w:asciiTheme="minorHAnsi" w:hAnsiTheme="minorHAnsi"/>
          <w:sz w:val="22"/>
          <w:szCs w:val="22"/>
          <w:u w:val="single"/>
        </w:rPr>
        <w:t>Relevant Work</w:t>
      </w:r>
      <w:r w:rsidRPr="007E6939">
        <w:rPr>
          <w:rFonts w:asciiTheme="minorHAnsi" w:hAnsiTheme="minorHAnsi"/>
          <w:sz w:val="22"/>
          <w:szCs w:val="22"/>
        </w:rPr>
        <w:t>:</w:t>
      </w:r>
    </w:p>
    <w:p w:rsidR="00B45ECB" w:rsidRPr="00DE7894" w:rsidRDefault="00B45ECB" w:rsidP="00B45ECB">
      <w:pPr>
        <w:rPr>
          <w:rFonts w:asciiTheme="minorHAnsi" w:hAnsiTheme="minorHAnsi"/>
          <w:iCs/>
          <w:sz w:val="22"/>
          <w:szCs w:val="22"/>
        </w:rPr>
      </w:pPr>
    </w:p>
    <w:p w:rsidR="00DE7894" w:rsidRDefault="00E41A47" w:rsidP="00DE7894">
      <w:pPr>
        <w:pStyle w:val="ListParagraph"/>
        <w:numPr>
          <w:ilvl w:val="0"/>
          <w:numId w:val="27"/>
        </w:numPr>
        <w:contextualSpacing w:val="0"/>
        <w:rPr>
          <w:rFonts w:asciiTheme="minorHAnsi" w:hAnsiTheme="minorHAnsi" w:cstheme="minorHAnsi"/>
        </w:rPr>
      </w:pPr>
      <w:r w:rsidRPr="00DE7894">
        <w:rPr>
          <w:rFonts w:asciiTheme="minorHAnsi" w:hAnsiTheme="minorHAnsi" w:cstheme="minorHAnsi"/>
          <w:b/>
        </w:rPr>
        <w:t xml:space="preserve">EPA Engineering </w:t>
      </w:r>
      <w:r w:rsidR="00175E12">
        <w:rPr>
          <w:rFonts w:asciiTheme="minorHAnsi" w:hAnsiTheme="minorHAnsi" w:cstheme="minorHAnsi"/>
          <w:b/>
        </w:rPr>
        <w:t xml:space="preserve">and Ground Water </w:t>
      </w:r>
      <w:r w:rsidRPr="00DE7894">
        <w:rPr>
          <w:rFonts w:asciiTheme="minorHAnsi" w:hAnsiTheme="minorHAnsi" w:cstheme="minorHAnsi"/>
          <w:b/>
        </w:rPr>
        <w:t>Technical Support Center</w:t>
      </w:r>
      <w:r w:rsidR="00175E12">
        <w:rPr>
          <w:rFonts w:asciiTheme="minorHAnsi" w:hAnsiTheme="minorHAnsi" w:cstheme="minorHAnsi"/>
          <w:b/>
        </w:rPr>
        <w:t>s</w:t>
      </w:r>
      <w:r w:rsidR="00816ADC">
        <w:rPr>
          <w:rFonts w:asciiTheme="minorHAnsi" w:hAnsiTheme="minorHAnsi" w:cstheme="minorHAnsi"/>
        </w:rPr>
        <w:t>—</w:t>
      </w:r>
      <w:r w:rsidRPr="00DE7894">
        <w:rPr>
          <w:rFonts w:asciiTheme="minorHAnsi" w:hAnsiTheme="minorHAnsi" w:cstheme="minorHAnsi"/>
          <w:shd w:val="clear" w:color="auto" w:fill="FFFFFF"/>
        </w:rPr>
        <w:t xml:space="preserve">EPA technical support centers offer short- and long-term assistance to Superfund and </w:t>
      </w:r>
      <w:r w:rsidR="00816ADC">
        <w:rPr>
          <w:rStyle w:val="st"/>
        </w:rPr>
        <w:t>Resource Conservation and Recovery Act</w:t>
      </w:r>
      <w:r w:rsidR="00816ADC" w:rsidRPr="00DE7894" w:rsidDel="00816ADC">
        <w:rPr>
          <w:rFonts w:asciiTheme="minorHAnsi" w:hAnsiTheme="minorHAnsi" w:cstheme="minorHAnsi"/>
          <w:shd w:val="clear" w:color="auto" w:fill="FFFFFF"/>
        </w:rPr>
        <w:t xml:space="preserve"> </w:t>
      </w:r>
      <w:r w:rsidRPr="00DE7894">
        <w:rPr>
          <w:rFonts w:asciiTheme="minorHAnsi" w:hAnsiTheme="minorHAnsi" w:cstheme="minorHAnsi"/>
          <w:shd w:val="clear" w:color="auto" w:fill="FFFFFF"/>
        </w:rPr>
        <w:t>Corrective Action staff on</w:t>
      </w:r>
      <w:r w:rsidR="00816ADC">
        <w:rPr>
          <w:rFonts w:asciiTheme="minorHAnsi" w:hAnsiTheme="minorHAnsi" w:cstheme="minorHAnsi"/>
          <w:shd w:val="clear" w:color="auto" w:fill="FFFFFF"/>
        </w:rPr>
        <w:t xml:space="preserve"> such</w:t>
      </w:r>
      <w:r w:rsidRPr="00DE7894">
        <w:rPr>
          <w:rFonts w:asciiTheme="minorHAnsi" w:hAnsiTheme="minorHAnsi" w:cstheme="minorHAnsi"/>
          <w:shd w:val="clear" w:color="auto" w:fill="FFFFFF"/>
        </w:rPr>
        <w:t xml:space="preserve"> issues </w:t>
      </w:r>
      <w:r w:rsidR="00816ADC">
        <w:rPr>
          <w:rFonts w:asciiTheme="minorHAnsi" w:hAnsiTheme="minorHAnsi" w:cstheme="minorHAnsi"/>
          <w:shd w:val="clear" w:color="auto" w:fill="FFFFFF"/>
        </w:rPr>
        <w:t xml:space="preserve">as </w:t>
      </w:r>
      <w:r w:rsidRPr="00DE7894">
        <w:rPr>
          <w:rFonts w:asciiTheme="minorHAnsi" w:hAnsiTheme="minorHAnsi" w:cstheme="minorHAnsi"/>
          <w:shd w:val="clear" w:color="auto" w:fill="FFFFFF"/>
        </w:rPr>
        <w:t>control of acid mine drainage and assessm</w:t>
      </w:r>
      <w:r w:rsidR="006A0F90">
        <w:rPr>
          <w:rFonts w:asciiTheme="minorHAnsi" w:hAnsiTheme="minorHAnsi" w:cstheme="minorHAnsi"/>
          <w:shd w:val="clear" w:color="auto" w:fill="FFFFFF"/>
        </w:rPr>
        <w:t xml:space="preserve">ent of impacts to groundwater. </w:t>
      </w:r>
      <w:r w:rsidRPr="00DE7894">
        <w:rPr>
          <w:rFonts w:asciiTheme="minorHAnsi" w:hAnsiTheme="minorHAnsi" w:cstheme="minorHAnsi"/>
          <w:shd w:val="clear" w:color="auto" w:fill="FFFFFF"/>
        </w:rPr>
        <w:t>Services include field evaluation and demonstration of innovative technologies, verification of externally acquired data, development and testing of remediation management techniques, and on-call technical assistance.  </w:t>
      </w:r>
    </w:p>
    <w:p w:rsidR="00E41A47" w:rsidRPr="00DE7894" w:rsidRDefault="00E41A47" w:rsidP="00C05C8C">
      <w:pPr>
        <w:pStyle w:val="ListParagraph"/>
        <w:numPr>
          <w:ilvl w:val="0"/>
          <w:numId w:val="16"/>
        </w:numPr>
        <w:spacing w:after="0"/>
        <w:ind w:left="1080"/>
        <w:contextualSpacing w:val="0"/>
        <w:rPr>
          <w:rFonts w:asciiTheme="minorHAnsi" w:hAnsiTheme="minorHAnsi" w:cstheme="minorHAnsi"/>
        </w:rPr>
      </w:pPr>
      <w:r w:rsidRPr="00DE7894">
        <w:rPr>
          <w:rFonts w:asciiTheme="minorHAnsi" w:hAnsiTheme="minorHAnsi"/>
          <w:b/>
        </w:rPr>
        <w:t>Target Opportunity</w:t>
      </w:r>
      <w:r w:rsidRPr="00DE7894">
        <w:rPr>
          <w:rFonts w:asciiTheme="minorHAnsi" w:hAnsiTheme="minorHAnsi"/>
        </w:rPr>
        <w:t xml:space="preserve">: </w:t>
      </w:r>
      <w:r w:rsidR="005F6B62" w:rsidRPr="00DE7894">
        <w:rPr>
          <w:rFonts w:asciiTheme="minorHAnsi" w:hAnsiTheme="minorHAnsi"/>
        </w:rPr>
        <w:t xml:space="preserve">States can submit requests </w:t>
      </w:r>
      <w:r w:rsidR="005F6B62">
        <w:rPr>
          <w:rFonts w:asciiTheme="minorHAnsi" w:hAnsiTheme="minorHAnsi"/>
        </w:rPr>
        <w:t xml:space="preserve">for </w:t>
      </w:r>
      <w:r w:rsidRPr="00DE7894">
        <w:rPr>
          <w:rFonts w:asciiTheme="minorHAnsi" w:hAnsiTheme="minorHAnsi"/>
        </w:rPr>
        <w:t>technical support regarding acid mine drainage at a site through their EPA Regional Office.</w:t>
      </w:r>
    </w:p>
    <w:p w:rsidR="00E41A47" w:rsidRPr="00DE7894" w:rsidRDefault="00E41A47" w:rsidP="0002639E">
      <w:pPr>
        <w:pStyle w:val="ListParagraph"/>
        <w:spacing w:before="200" w:afterLines="200" w:after="480"/>
        <w:ind w:left="1440"/>
        <w:rPr>
          <w:rFonts w:asciiTheme="minorHAnsi" w:hAnsiTheme="minorHAnsi" w:cstheme="minorHAnsi"/>
          <w:b/>
        </w:rPr>
      </w:pPr>
    </w:p>
    <w:p w:rsidR="00E41A47" w:rsidRPr="00DE7894" w:rsidRDefault="00D07EB0" w:rsidP="00B743E1">
      <w:pPr>
        <w:pStyle w:val="ListParagraph"/>
        <w:numPr>
          <w:ilvl w:val="0"/>
          <w:numId w:val="27"/>
        </w:numPr>
        <w:contextualSpacing w:val="0"/>
        <w:rPr>
          <w:rFonts w:asciiTheme="minorHAnsi" w:hAnsiTheme="minorHAnsi" w:cstheme="minorHAnsi"/>
        </w:rPr>
      </w:pPr>
      <w:r w:rsidRPr="00DE7894">
        <w:rPr>
          <w:rFonts w:asciiTheme="minorHAnsi" w:hAnsiTheme="minorHAnsi" w:cstheme="minorHAnsi"/>
          <w:b/>
        </w:rPr>
        <w:t>Hard</w:t>
      </w:r>
      <w:r>
        <w:rPr>
          <w:rFonts w:asciiTheme="minorHAnsi" w:hAnsiTheme="minorHAnsi" w:cstheme="minorHAnsi"/>
          <w:b/>
        </w:rPr>
        <w:t>-</w:t>
      </w:r>
      <w:r w:rsidR="00E41A47" w:rsidRPr="00DE7894">
        <w:rPr>
          <w:rFonts w:asciiTheme="minorHAnsi" w:hAnsiTheme="minorHAnsi" w:cstheme="minorHAnsi"/>
          <w:b/>
        </w:rPr>
        <w:t>Rock Mining Conference</w:t>
      </w:r>
      <w:r w:rsidR="00816ADC" w:rsidRPr="00C05C8C">
        <w:rPr>
          <w:rFonts w:asciiTheme="minorHAnsi" w:hAnsiTheme="minorHAnsi" w:cstheme="minorHAnsi"/>
        </w:rPr>
        <w:t>—</w:t>
      </w:r>
      <w:r w:rsidR="00D32710">
        <w:rPr>
          <w:rFonts w:asciiTheme="minorHAnsi" w:hAnsiTheme="minorHAnsi" w:cstheme="minorHAnsi"/>
        </w:rPr>
        <w:t>A</w:t>
      </w:r>
      <w:r w:rsidR="00E41A47" w:rsidRPr="00DE7894">
        <w:rPr>
          <w:rFonts w:asciiTheme="minorHAnsi" w:hAnsiTheme="minorHAnsi" w:cstheme="minorHAnsi"/>
        </w:rPr>
        <w:t xml:space="preserve"> National Conference on Mining-Influenced Waters </w:t>
      </w:r>
      <w:r w:rsidR="00D32710">
        <w:rPr>
          <w:rFonts w:asciiTheme="minorHAnsi" w:hAnsiTheme="minorHAnsi" w:cstheme="minorHAnsi"/>
        </w:rPr>
        <w:t xml:space="preserve">is being held </w:t>
      </w:r>
      <w:r w:rsidR="00E41A47" w:rsidRPr="00DE7894">
        <w:rPr>
          <w:rFonts w:asciiTheme="minorHAnsi" w:hAnsiTheme="minorHAnsi" w:cstheme="minorHAnsi"/>
        </w:rPr>
        <w:t>August 12</w:t>
      </w:r>
      <w:r>
        <w:rPr>
          <w:rFonts w:asciiTheme="minorHAnsi" w:hAnsiTheme="minorHAnsi" w:cstheme="minorHAnsi"/>
        </w:rPr>
        <w:t>–</w:t>
      </w:r>
      <w:r w:rsidR="00E41A47" w:rsidRPr="00DE7894">
        <w:rPr>
          <w:rFonts w:asciiTheme="minorHAnsi" w:hAnsiTheme="minorHAnsi" w:cstheme="minorHAnsi"/>
        </w:rPr>
        <w:t>14, 2014</w:t>
      </w:r>
      <w:r>
        <w:rPr>
          <w:rFonts w:asciiTheme="minorHAnsi" w:hAnsiTheme="minorHAnsi" w:cstheme="minorHAnsi"/>
        </w:rPr>
        <w:t>,</w:t>
      </w:r>
      <w:r w:rsidR="00E41A47" w:rsidRPr="00DE7894">
        <w:rPr>
          <w:rFonts w:asciiTheme="minorHAnsi" w:hAnsiTheme="minorHAnsi" w:cstheme="minorHAnsi"/>
        </w:rPr>
        <w:t xml:space="preserve"> in Albuquerque, NM.  The target audiences for this workshop are EPA </w:t>
      </w:r>
      <w:r w:rsidR="005F6B62">
        <w:rPr>
          <w:rFonts w:asciiTheme="minorHAnsi" w:hAnsiTheme="minorHAnsi" w:cstheme="minorHAnsi"/>
        </w:rPr>
        <w:t>p</w:t>
      </w:r>
      <w:r w:rsidR="005F6B62" w:rsidRPr="00DE7894">
        <w:rPr>
          <w:rFonts w:asciiTheme="minorHAnsi" w:hAnsiTheme="minorHAnsi" w:cstheme="minorHAnsi"/>
        </w:rPr>
        <w:t xml:space="preserve">rogram </w:t>
      </w:r>
      <w:r w:rsidR="005F6B62">
        <w:rPr>
          <w:rFonts w:asciiTheme="minorHAnsi" w:hAnsiTheme="minorHAnsi" w:cstheme="minorHAnsi"/>
        </w:rPr>
        <w:t>and regional o</w:t>
      </w:r>
      <w:r w:rsidR="005F6B62" w:rsidRPr="00DE7894">
        <w:rPr>
          <w:rFonts w:asciiTheme="minorHAnsi" w:hAnsiTheme="minorHAnsi" w:cstheme="minorHAnsi"/>
        </w:rPr>
        <w:t>ffices</w:t>
      </w:r>
      <w:r w:rsidR="00E41A47" w:rsidRPr="00DE7894">
        <w:rPr>
          <w:rFonts w:asciiTheme="minorHAnsi" w:hAnsiTheme="minorHAnsi" w:cstheme="minorHAnsi"/>
        </w:rPr>
        <w:t xml:space="preserve">, </w:t>
      </w:r>
      <w:r w:rsidR="005F6B62">
        <w:rPr>
          <w:rFonts w:asciiTheme="minorHAnsi" w:hAnsiTheme="minorHAnsi" w:cstheme="minorHAnsi"/>
        </w:rPr>
        <w:t>other f</w:t>
      </w:r>
      <w:r w:rsidR="005F6B62" w:rsidRPr="00DE7894">
        <w:rPr>
          <w:rFonts w:asciiTheme="minorHAnsi" w:hAnsiTheme="minorHAnsi" w:cstheme="minorHAnsi"/>
        </w:rPr>
        <w:t xml:space="preserve">ederal </w:t>
      </w:r>
      <w:r w:rsidR="005F6B62">
        <w:rPr>
          <w:rFonts w:asciiTheme="minorHAnsi" w:hAnsiTheme="minorHAnsi" w:cstheme="minorHAnsi"/>
        </w:rPr>
        <w:t>a</w:t>
      </w:r>
      <w:r w:rsidR="005F6B62" w:rsidRPr="00DE7894">
        <w:rPr>
          <w:rFonts w:asciiTheme="minorHAnsi" w:hAnsiTheme="minorHAnsi" w:cstheme="minorHAnsi"/>
        </w:rPr>
        <w:t>gencies</w:t>
      </w:r>
      <w:r w:rsidR="00E41A47" w:rsidRPr="00DE7894">
        <w:rPr>
          <w:rFonts w:asciiTheme="minorHAnsi" w:hAnsiTheme="minorHAnsi" w:cstheme="minorHAnsi"/>
        </w:rPr>
        <w:t xml:space="preserve">, </w:t>
      </w:r>
      <w:r w:rsidR="005F6B62">
        <w:rPr>
          <w:rFonts w:asciiTheme="minorHAnsi" w:hAnsiTheme="minorHAnsi" w:cstheme="minorHAnsi"/>
        </w:rPr>
        <w:t>c</w:t>
      </w:r>
      <w:r w:rsidR="005F6B62" w:rsidRPr="00DE7894">
        <w:rPr>
          <w:rFonts w:asciiTheme="minorHAnsi" w:hAnsiTheme="minorHAnsi" w:cstheme="minorHAnsi"/>
        </w:rPr>
        <w:t>onsortiums</w:t>
      </w:r>
      <w:r w:rsidR="00E41A47" w:rsidRPr="00C05C8C">
        <w:rPr>
          <w:rFonts w:asciiTheme="minorHAnsi" w:hAnsiTheme="minorHAnsi" w:cstheme="minorHAnsi"/>
          <w:bCs/>
        </w:rPr>
        <w:t>,</w:t>
      </w:r>
      <w:r w:rsidR="00E41A47" w:rsidRPr="00DE7894">
        <w:rPr>
          <w:rFonts w:asciiTheme="minorHAnsi" w:hAnsiTheme="minorHAnsi" w:cstheme="minorHAnsi"/>
          <w:b/>
          <w:bCs/>
        </w:rPr>
        <w:t xml:space="preserve"> </w:t>
      </w:r>
      <w:r w:rsidR="005F6B62">
        <w:rPr>
          <w:rFonts w:asciiTheme="minorHAnsi" w:hAnsiTheme="minorHAnsi" w:cstheme="minorHAnsi"/>
          <w:bCs/>
        </w:rPr>
        <w:t>s</w:t>
      </w:r>
      <w:r w:rsidR="005F6B62" w:rsidRPr="00DE7894">
        <w:rPr>
          <w:rFonts w:asciiTheme="minorHAnsi" w:hAnsiTheme="minorHAnsi" w:cstheme="minorHAnsi"/>
          <w:bCs/>
        </w:rPr>
        <w:t>tate</w:t>
      </w:r>
      <w:r w:rsidR="005F6B62">
        <w:rPr>
          <w:rFonts w:asciiTheme="minorHAnsi" w:hAnsiTheme="minorHAnsi" w:cstheme="minorHAnsi"/>
          <w:bCs/>
        </w:rPr>
        <w:t xml:space="preserve"> and local government</w:t>
      </w:r>
      <w:r>
        <w:rPr>
          <w:rFonts w:asciiTheme="minorHAnsi" w:hAnsiTheme="minorHAnsi" w:cstheme="minorHAnsi"/>
          <w:bCs/>
        </w:rPr>
        <w:t>s</w:t>
      </w:r>
      <w:r w:rsidR="00E41A47" w:rsidRPr="00DE7894">
        <w:rPr>
          <w:rFonts w:asciiTheme="minorHAnsi" w:hAnsiTheme="minorHAnsi" w:cstheme="minorHAnsi"/>
        </w:rPr>
        <w:t xml:space="preserve">, </w:t>
      </w:r>
      <w:r w:rsidR="005F6B62">
        <w:rPr>
          <w:rFonts w:asciiTheme="minorHAnsi" w:hAnsiTheme="minorHAnsi" w:cstheme="minorHAnsi"/>
        </w:rPr>
        <w:t>t</w:t>
      </w:r>
      <w:r w:rsidR="005F6B62" w:rsidRPr="00DE7894">
        <w:rPr>
          <w:rFonts w:asciiTheme="minorHAnsi" w:hAnsiTheme="minorHAnsi" w:cstheme="minorHAnsi"/>
        </w:rPr>
        <w:t xml:space="preserve">ribal </w:t>
      </w:r>
      <w:r w:rsidR="005F6B62">
        <w:rPr>
          <w:rFonts w:asciiTheme="minorHAnsi" w:hAnsiTheme="minorHAnsi" w:cstheme="minorHAnsi"/>
        </w:rPr>
        <w:t>n</w:t>
      </w:r>
      <w:r w:rsidR="005F6B62" w:rsidRPr="00DE7894">
        <w:rPr>
          <w:rFonts w:asciiTheme="minorHAnsi" w:hAnsiTheme="minorHAnsi" w:cstheme="minorHAnsi"/>
        </w:rPr>
        <w:t>ations</w:t>
      </w:r>
      <w:r w:rsidR="00E41A47" w:rsidRPr="00DE7894">
        <w:rPr>
          <w:rFonts w:asciiTheme="minorHAnsi" w:hAnsiTheme="minorHAnsi" w:cstheme="minorHAnsi"/>
        </w:rPr>
        <w:t xml:space="preserve">, local communities, industry and other interested parties and decision-makers involved with the management, remediation and restoration of impacted </w:t>
      </w:r>
      <w:r w:rsidRPr="00DE7894">
        <w:rPr>
          <w:rFonts w:asciiTheme="minorHAnsi" w:hAnsiTheme="minorHAnsi" w:cstheme="minorHAnsi"/>
        </w:rPr>
        <w:t>hard</w:t>
      </w:r>
      <w:r>
        <w:rPr>
          <w:rFonts w:asciiTheme="minorHAnsi" w:hAnsiTheme="minorHAnsi" w:cstheme="minorHAnsi"/>
        </w:rPr>
        <w:t>-</w:t>
      </w:r>
      <w:r w:rsidR="00031B62">
        <w:rPr>
          <w:rFonts w:asciiTheme="minorHAnsi" w:hAnsiTheme="minorHAnsi" w:cstheme="minorHAnsi"/>
        </w:rPr>
        <w:t xml:space="preserve">rock mining areas. </w:t>
      </w:r>
      <w:r w:rsidR="00E41A47" w:rsidRPr="00DE7894">
        <w:rPr>
          <w:rFonts w:asciiTheme="minorHAnsi" w:hAnsiTheme="minorHAnsi" w:cstheme="minorHAnsi"/>
        </w:rPr>
        <w:t>Scientific information will be presented on current approaches to characterize, monitor and treat and/or remediate mining-related impacts on aquatic environments.</w:t>
      </w:r>
      <w:r w:rsidR="00D32710" w:rsidRPr="00D32710">
        <w:rPr>
          <w:rFonts w:asciiTheme="minorHAnsi" w:hAnsiTheme="minorHAnsi" w:cstheme="minorHAnsi"/>
        </w:rPr>
        <w:t xml:space="preserve"> </w:t>
      </w:r>
      <w:r w:rsidR="00D32710">
        <w:rPr>
          <w:rFonts w:asciiTheme="minorHAnsi" w:hAnsiTheme="minorHAnsi" w:cstheme="minorHAnsi"/>
        </w:rPr>
        <w:t xml:space="preserve">Partners: </w:t>
      </w:r>
      <w:r w:rsidR="00D32710" w:rsidRPr="00DE7894">
        <w:rPr>
          <w:rFonts w:asciiTheme="minorHAnsi" w:hAnsiTheme="minorHAnsi" w:cstheme="minorHAnsi"/>
        </w:rPr>
        <w:t xml:space="preserve"> </w:t>
      </w:r>
      <w:r w:rsidR="00D32710">
        <w:rPr>
          <w:rFonts w:asciiTheme="minorHAnsi" w:hAnsiTheme="minorHAnsi" w:cstheme="minorHAnsi"/>
        </w:rPr>
        <w:t>Department of Energy (DOE),</w:t>
      </w:r>
      <w:r w:rsidR="005F6B62">
        <w:rPr>
          <w:rFonts w:asciiTheme="minorHAnsi" w:hAnsiTheme="minorHAnsi" w:cstheme="minorHAnsi"/>
        </w:rPr>
        <w:t xml:space="preserve"> </w:t>
      </w:r>
      <w:r w:rsidR="00D32710" w:rsidRPr="00DE7894">
        <w:rPr>
          <w:rFonts w:asciiTheme="minorHAnsi" w:hAnsiTheme="minorHAnsi" w:cstheme="minorHAnsi"/>
        </w:rPr>
        <w:t>Department of Def</w:t>
      </w:r>
      <w:r w:rsidR="00D32710">
        <w:rPr>
          <w:rFonts w:asciiTheme="minorHAnsi" w:hAnsiTheme="minorHAnsi" w:cstheme="minorHAnsi"/>
        </w:rPr>
        <w:t xml:space="preserve">ense, EPA, and others. </w:t>
      </w:r>
    </w:p>
    <w:p w:rsidR="00304986" w:rsidRPr="00942C1D" w:rsidRDefault="00E41A47" w:rsidP="00C05C8C">
      <w:pPr>
        <w:pStyle w:val="ListParagraph"/>
        <w:numPr>
          <w:ilvl w:val="0"/>
          <w:numId w:val="37"/>
        </w:numPr>
        <w:ind w:left="1080"/>
        <w:rPr>
          <w:rStyle w:val="Hyperlink"/>
          <w:rFonts w:asciiTheme="minorHAnsi" w:hAnsiTheme="minorHAnsi"/>
          <w:b/>
          <w:iCs/>
          <w:color w:val="auto"/>
          <w:u w:val="none"/>
        </w:rPr>
      </w:pPr>
      <w:r w:rsidRPr="00DE7894">
        <w:rPr>
          <w:rFonts w:asciiTheme="minorHAnsi" w:hAnsiTheme="minorHAnsi"/>
          <w:b/>
        </w:rPr>
        <w:t xml:space="preserve">Target Opportunity: </w:t>
      </w:r>
      <w:r w:rsidRPr="00DE7894">
        <w:rPr>
          <w:rFonts w:asciiTheme="minorHAnsi" w:hAnsiTheme="minorHAnsi"/>
        </w:rPr>
        <w:t xml:space="preserve">For more information </w:t>
      </w:r>
      <w:r w:rsidR="00D07EB0">
        <w:rPr>
          <w:rFonts w:asciiTheme="minorHAnsi" w:hAnsiTheme="minorHAnsi"/>
        </w:rPr>
        <w:t xml:space="preserve">about </w:t>
      </w:r>
      <w:r w:rsidRPr="00DE7894">
        <w:rPr>
          <w:rFonts w:asciiTheme="minorHAnsi" w:hAnsiTheme="minorHAnsi"/>
        </w:rPr>
        <w:t xml:space="preserve">and </w:t>
      </w:r>
      <w:r w:rsidR="00D07EB0">
        <w:rPr>
          <w:rFonts w:asciiTheme="minorHAnsi" w:hAnsiTheme="minorHAnsi"/>
        </w:rPr>
        <w:t xml:space="preserve">to </w:t>
      </w:r>
      <w:r w:rsidRPr="00DE7894">
        <w:rPr>
          <w:rFonts w:asciiTheme="minorHAnsi" w:hAnsiTheme="minorHAnsi"/>
        </w:rPr>
        <w:t>regist</w:t>
      </w:r>
      <w:r w:rsidR="00D07EB0">
        <w:rPr>
          <w:rFonts w:asciiTheme="minorHAnsi" w:hAnsiTheme="minorHAnsi"/>
        </w:rPr>
        <w:t>er</w:t>
      </w:r>
      <w:r w:rsidRPr="00DE7894">
        <w:rPr>
          <w:rFonts w:asciiTheme="minorHAnsi" w:hAnsiTheme="minorHAnsi"/>
        </w:rPr>
        <w:t xml:space="preserve"> for the upcoming conference, please go to </w:t>
      </w:r>
      <w:hyperlink r:id="rId44" w:history="1">
        <w:r w:rsidR="00DE7894" w:rsidRPr="009A47EE">
          <w:rPr>
            <w:rStyle w:val="Hyperlink"/>
            <w:rFonts w:asciiTheme="minorHAnsi" w:hAnsiTheme="minorHAnsi"/>
          </w:rPr>
          <w:t>http://www.epa.gov/nrmrl/events/event08142014.html</w:t>
        </w:r>
      </w:hyperlink>
    </w:p>
    <w:p w:rsidR="00E67DF4" w:rsidRDefault="00E67DF4" w:rsidP="00942C1D">
      <w:pPr>
        <w:pStyle w:val="ListParagraph"/>
        <w:ind w:left="1080"/>
        <w:rPr>
          <w:rFonts w:asciiTheme="minorHAnsi" w:hAnsiTheme="minorHAnsi"/>
          <w:b/>
          <w:iCs/>
        </w:rPr>
      </w:pPr>
    </w:p>
    <w:p w:rsidR="00B45ECB" w:rsidRPr="00805132" w:rsidRDefault="00811921" w:rsidP="00CB7A62">
      <w:pPr>
        <w:pStyle w:val="Heading2"/>
      </w:pPr>
      <w:bookmarkStart w:id="40" w:name="_Toc383591149"/>
      <w:r w:rsidRPr="00805132">
        <w:t>Study the health impacts from sulfates from mining in drinking water.</w:t>
      </w:r>
      <w:bookmarkEnd w:id="40"/>
    </w:p>
    <w:p w:rsidR="005020FC" w:rsidRPr="00785E21" w:rsidRDefault="00B45ECB" w:rsidP="00CB7A62">
      <w:pPr>
        <w:spacing w:before="240" w:line="276" w:lineRule="auto"/>
        <w:rPr>
          <w:rFonts w:asciiTheme="minorHAnsi" w:hAnsiTheme="minorHAnsi"/>
          <w:b/>
          <w:color w:val="FF0000"/>
          <w:sz w:val="22"/>
          <w:szCs w:val="22"/>
        </w:rPr>
        <w:sectPr w:rsidR="005020FC" w:rsidRPr="00785E21" w:rsidSect="0086563D">
          <w:pgSz w:w="12240" w:h="15840"/>
          <w:pgMar w:top="1440" w:right="1440" w:bottom="1440" w:left="1440" w:header="720" w:footer="720" w:gutter="0"/>
          <w:cols w:space="720"/>
          <w:docGrid w:linePitch="360"/>
        </w:sectPr>
      </w:pPr>
      <w:r w:rsidRPr="00785E21">
        <w:rPr>
          <w:rFonts w:asciiTheme="minorHAnsi" w:hAnsiTheme="minorHAnsi"/>
          <w:sz w:val="22"/>
          <w:szCs w:val="22"/>
        </w:rPr>
        <w:t xml:space="preserve">ORD is not doing work in this area. </w:t>
      </w:r>
      <w:r w:rsidR="005020FC" w:rsidRPr="00785E21">
        <w:rPr>
          <w:rFonts w:asciiTheme="minorHAnsi" w:hAnsiTheme="minorHAnsi"/>
          <w:sz w:val="22"/>
          <w:szCs w:val="22"/>
        </w:rPr>
        <w:t>Sulfate</w:t>
      </w:r>
      <w:r w:rsidRPr="00785E21">
        <w:rPr>
          <w:rFonts w:asciiTheme="minorHAnsi" w:hAnsiTheme="minorHAnsi"/>
          <w:sz w:val="22"/>
          <w:szCs w:val="22"/>
        </w:rPr>
        <w:t xml:space="preserve"> is included as </w:t>
      </w:r>
      <w:r w:rsidR="005020FC" w:rsidRPr="00785E21">
        <w:rPr>
          <w:rFonts w:asciiTheme="minorHAnsi" w:hAnsiTheme="minorHAnsi"/>
          <w:sz w:val="22"/>
          <w:szCs w:val="22"/>
        </w:rPr>
        <w:t>one of the ions in</w:t>
      </w:r>
      <w:r w:rsidRPr="00785E21">
        <w:rPr>
          <w:rFonts w:asciiTheme="minorHAnsi" w:hAnsiTheme="minorHAnsi"/>
          <w:sz w:val="22"/>
          <w:szCs w:val="22"/>
        </w:rPr>
        <w:t xml:space="preserve"> our </w:t>
      </w:r>
      <w:r w:rsidR="007D199B">
        <w:rPr>
          <w:rFonts w:asciiTheme="minorHAnsi" w:hAnsiTheme="minorHAnsi"/>
          <w:sz w:val="22"/>
          <w:szCs w:val="22"/>
        </w:rPr>
        <w:t xml:space="preserve">ecotox work. </w:t>
      </w:r>
      <w:r w:rsidR="007D199B">
        <w:rPr>
          <w:rFonts w:asciiTheme="minorHAnsi" w:hAnsiTheme="minorHAnsi" w:cs="Calibri"/>
          <w:sz w:val="22"/>
          <w:szCs w:val="22"/>
        </w:rPr>
        <w:t>W</w:t>
      </w:r>
      <w:r w:rsidR="007D199B" w:rsidRPr="00785E21">
        <w:rPr>
          <w:rFonts w:asciiTheme="minorHAnsi" w:hAnsiTheme="minorHAnsi" w:cs="Calibri"/>
          <w:sz w:val="22"/>
          <w:szCs w:val="22"/>
        </w:rPr>
        <w:t xml:space="preserve">e are not aware of any work </w:t>
      </w:r>
      <w:r w:rsidR="007D199B">
        <w:rPr>
          <w:rFonts w:asciiTheme="minorHAnsi" w:hAnsiTheme="minorHAnsi" w:cs="Calibri"/>
          <w:sz w:val="22"/>
          <w:szCs w:val="22"/>
        </w:rPr>
        <w:t xml:space="preserve">on the </w:t>
      </w:r>
      <w:r w:rsidR="007D199B" w:rsidRPr="00785E21">
        <w:rPr>
          <w:rFonts w:asciiTheme="minorHAnsi" w:hAnsiTheme="minorHAnsi"/>
          <w:sz w:val="22"/>
          <w:szCs w:val="22"/>
        </w:rPr>
        <w:t>human health impacts from sulfates</w:t>
      </w:r>
      <w:r w:rsidR="00B00947">
        <w:rPr>
          <w:rFonts w:asciiTheme="minorHAnsi" w:hAnsiTheme="minorHAnsi"/>
          <w:sz w:val="22"/>
          <w:szCs w:val="22"/>
        </w:rPr>
        <w:t xml:space="preserve"> </w:t>
      </w:r>
      <w:r w:rsidR="007D199B">
        <w:rPr>
          <w:rFonts w:asciiTheme="minorHAnsi" w:hAnsiTheme="minorHAnsi"/>
          <w:sz w:val="22"/>
          <w:szCs w:val="22"/>
        </w:rPr>
        <w:t>going on</w:t>
      </w:r>
      <w:r w:rsidR="007D199B" w:rsidRPr="00785E21">
        <w:rPr>
          <w:rFonts w:asciiTheme="minorHAnsi" w:hAnsiTheme="minorHAnsi"/>
          <w:b/>
          <w:sz w:val="22"/>
          <w:szCs w:val="22"/>
        </w:rPr>
        <w:t xml:space="preserve"> </w:t>
      </w:r>
      <w:r w:rsidR="007D199B" w:rsidRPr="00785E21">
        <w:rPr>
          <w:rFonts w:asciiTheme="minorHAnsi" w:hAnsiTheme="minorHAnsi" w:cs="Calibri"/>
          <w:sz w:val="22"/>
          <w:szCs w:val="22"/>
        </w:rPr>
        <w:t>in</w:t>
      </w:r>
      <w:r w:rsidR="002D54E8">
        <w:rPr>
          <w:rFonts w:asciiTheme="minorHAnsi" w:hAnsiTheme="minorHAnsi" w:cs="Calibri"/>
          <w:sz w:val="22"/>
          <w:szCs w:val="22"/>
        </w:rPr>
        <w:t xml:space="preserve"> other</w:t>
      </w:r>
      <w:r w:rsidR="007D199B" w:rsidRPr="00785E21">
        <w:rPr>
          <w:rFonts w:asciiTheme="minorHAnsi" w:hAnsiTheme="minorHAnsi" w:cs="Calibri"/>
          <w:sz w:val="22"/>
          <w:szCs w:val="22"/>
        </w:rPr>
        <w:t xml:space="preserve"> </w:t>
      </w:r>
      <w:r w:rsidR="00D07EB0">
        <w:rPr>
          <w:rFonts w:asciiTheme="minorHAnsi" w:hAnsiTheme="minorHAnsi" w:cs="Calibri"/>
          <w:sz w:val="22"/>
          <w:szCs w:val="22"/>
        </w:rPr>
        <w:t xml:space="preserve">EPA </w:t>
      </w:r>
      <w:r w:rsidR="007D199B" w:rsidRPr="00785E21">
        <w:rPr>
          <w:rFonts w:asciiTheme="minorHAnsi" w:hAnsiTheme="minorHAnsi" w:cs="Calibri"/>
          <w:sz w:val="22"/>
          <w:szCs w:val="22"/>
        </w:rPr>
        <w:t>program offices</w:t>
      </w:r>
      <w:r w:rsidR="00D07EB0">
        <w:rPr>
          <w:rFonts w:asciiTheme="minorHAnsi" w:hAnsiTheme="minorHAnsi" w:cs="Calibri"/>
          <w:sz w:val="22"/>
          <w:szCs w:val="22"/>
        </w:rPr>
        <w:t>.</w:t>
      </w:r>
    </w:p>
    <w:p w:rsidR="00BA0A70" w:rsidRPr="00130236" w:rsidRDefault="00BA0A70" w:rsidP="00A419EA">
      <w:pPr>
        <w:pStyle w:val="Heading1"/>
        <w:spacing w:before="0"/>
      </w:pPr>
      <w:bookmarkStart w:id="41" w:name="_Toc383591150"/>
      <w:bookmarkStart w:id="42" w:name="_Toc379971890"/>
      <w:r w:rsidRPr="00130236">
        <w:t>Air Quality</w:t>
      </w:r>
      <w:bookmarkEnd w:id="41"/>
      <w:r w:rsidR="004D2E0E" w:rsidRPr="00130236">
        <w:t xml:space="preserve"> </w:t>
      </w:r>
      <w:bookmarkEnd w:id="42"/>
    </w:p>
    <w:p w:rsidR="00304986" w:rsidRPr="00CB7A62" w:rsidRDefault="00BA0A70" w:rsidP="00CB7A62">
      <w:pPr>
        <w:pStyle w:val="Heading2"/>
      </w:pPr>
      <w:bookmarkStart w:id="43" w:name="_Toc383591151"/>
      <w:r w:rsidRPr="00CB7A62">
        <w:rPr>
          <w:bCs w:val="0"/>
        </w:rPr>
        <w:t xml:space="preserve">Develop models or methods to quantify the air quality improvements resulting from nontraditional control strategies, such as insulating houses, so that </w:t>
      </w:r>
      <w:r w:rsidR="007B1611" w:rsidRPr="00CB7A62">
        <w:rPr>
          <w:bCs w:val="0"/>
        </w:rPr>
        <w:t>State Implementation Plan (</w:t>
      </w:r>
      <w:r w:rsidRPr="00CB7A62">
        <w:rPr>
          <w:bCs w:val="0"/>
        </w:rPr>
        <w:t>SIP</w:t>
      </w:r>
      <w:r w:rsidR="007B1611" w:rsidRPr="00CB7A62">
        <w:rPr>
          <w:bCs w:val="0"/>
        </w:rPr>
        <w:t>)</w:t>
      </w:r>
      <w:r w:rsidRPr="00CB7A62">
        <w:rPr>
          <w:bCs w:val="0"/>
        </w:rPr>
        <w:t xml:space="preserve"> credit can be provide</w:t>
      </w:r>
      <w:r w:rsidR="007B1611" w:rsidRPr="00CB7A62">
        <w:rPr>
          <w:bCs w:val="0"/>
        </w:rPr>
        <w:t>d for these efforts</w:t>
      </w:r>
      <w:r w:rsidR="007B1611" w:rsidRPr="00CB7A62">
        <w:t>.</w:t>
      </w:r>
      <w:bookmarkEnd w:id="43"/>
    </w:p>
    <w:p w:rsidR="00304986" w:rsidRDefault="007B1611">
      <w:pPr>
        <w:spacing w:before="240" w:line="276" w:lineRule="auto"/>
        <w:rPr>
          <w:rFonts w:asciiTheme="minorHAnsi" w:hAnsiTheme="minorHAnsi"/>
          <w:color w:val="000000"/>
          <w:sz w:val="22"/>
          <w:szCs w:val="22"/>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7E6939">
        <w:rPr>
          <w:rFonts w:asciiTheme="minorHAnsi" w:hAnsiTheme="minorHAnsi"/>
          <w:color w:val="000000"/>
          <w:sz w:val="22"/>
          <w:szCs w:val="22"/>
        </w:rPr>
        <w:t>:</w:t>
      </w:r>
    </w:p>
    <w:p w:rsidR="00304986" w:rsidRDefault="00721DD4" w:rsidP="00CB7A62">
      <w:pPr>
        <w:pStyle w:val="ListParagraph"/>
        <w:widowControl w:val="0"/>
        <w:numPr>
          <w:ilvl w:val="0"/>
          <w:numId w:val="13"/>
        </w:numPr>
        <w:autoSpaceDE w:val="0"/>
        <w:autoSpaceDN w:val="0"/>
        <w:adjustRightInd w:val="0"/>
        <w:spacing w:before="240" w:after="240"/>
        <w:rPr>
          <w:rFonts w:asciiTheme="minorHAnsi" w:hAnsiTheme="minorHAnsi"/>
        </w:rPr>
      </w:pPr>
      <w:r w:rsidRPr="00721DD4">
        <w:rPr>
          <w:rFonts w:asciiTheme="minorHAnsi" w:hAnsiTheme="minorHAnsi"/>
          <w:b/>
        </w:rPr>
        <w:t>AVoided Emissions and geneRation Tool (AVERT)</w:t>
      </w:r>
      <w:r w:rsidR="00D07EB0">
        <w:rPr>
          <w:rFonts w:asciiTheme="minorHAnsi" w:hAnsiTheme="minorHAnsi"/>
        </w:rPr>
        <w:t>—</w:t>
      </w:r>
      <w:r w:rsidR="007B1611" w:rsidRPr="007B1611">
        <w:rPr>
          <w:rFonts w:asciiTheme="minorHAnsi" w:hAnsiTheme="minorHAnsi"/>
        </w:rPr>
        <w:t>AVERT</w:t>
      </w:r>
      <w:r w:rsidR="007B1611">
        <w:rPr>
          <w:rFonts w:asciiTheme="minorHAnsi" w:hAnsiTheme="minorHAnsi"/>
        </w:rPr>
        <w:t xml:space="preserve"> is a </w:t>
      </w:r>
      <w:r w:rsidR="00BB38EC">
        <w:rPr>
          <w:rFonts w:asciiTheme="minorHAnsi" w:hAnsiTheme="minorHAnsi"/>
        </w:rPr>
        <w:t xml:space="preserve">free </w:t>
      </w:r>
      <w:r w:rsidR="007B1611" w:rsidRPr="007B1611">
        <w:rPr>
          <w:rFonts w:asciiTheme="minorHAnsi" w:hAnsiTheme="minorHAnsi"/>
        </w:rPr>
        <w:t xml:space="preserve">tool that estimates the emissions benefits of energy efficiency and renewable energy </w:t>
      </w:r>
      <w:r w:rsidR="00D07EB0">
        <w:rPr>
          <w:rFonts w:asciiTheme="minorHAnsi" w:hAnsiTheme="minorHAnsi"/>
        </w:rPr>
        <w:t xml:space="preserve">(EE/RE) </w:t>
      </w:r>
      <w:r w:rsidR="007B1611" w:rsidRPr="007B1611">
        <w:rPr>
          <w:rFonts w:asciiTheme="minorHAnsi" w:hAnsiTheme="minorHAnsi"/>
        </w:rPr>
        <w:t>policies and programs</w:t>
      </w:r>
      <w:r w:rsidR="007B1611">
        <w:rPr>
          <w:rFonts w:asciiTheme="minorHAnsi" w:hAnsiTheme="minorHAnsi"/>
        </w:rPr>
        <w:t xml:space="preserve">. </w:t>
      </w:r>
      <w:r w:rsidR="00BB38EC" w:rsidRPr="00BB38EC">
        <w:rPr>
          <w:rFonts w:asciiTheme="minorHAnsi" w:hAnsiTheme="minorHAnsi"/>
        </w:rPr>
        <w:t xml:space="preserve">AVERT </w:t>
      </w:r>
      <w:r w:rsidR="00EF6874">
        <w:rPr>
          <w:rFonts w:asciiTheme="minorHAnsi" w:hAnsiTheme="minorHAnsi"/>
        </w:rPr>
        <w:t xml:space="preserve">is </w:t>
      </w:r>
      <w:r w:rsidR="00BB38EC" w:rsidRPr="00BB38EC">
        <w:rPr>
          <w:rFonts w:asciiTheme="minorHAnsi" w:hAnsiTheme="minorHAnsi"/>
        </w:rPr>
        <w:t>designed to meet the needs of state air quality planners</w:t>
      </w:r>
      <w:r w:rsidR="00EF6874">
        <w:rPr>
          <w:rFonts w:asciiTheme="minorHAnsi" w:hAnsiTheme="minorHAnsi"/>
        </w:rPr>
        <w:t xml:space="preserve">, </w:t>
      </w:r>
      <w:r w:rsidR="00EF6874" w:rsidRPr="00EF6874">
        <w:rPr>
          <w:rFonts w:asciiTheme="minorHAnsi" w:hAnsiTheme="minorHAnsi"/>
        </w:rPr>
        <w:t xml:space="preserve">energy offices, public utility commission staff </w:t>
      </w:r>
      <w:r w:rsidR="00BB38EC" w:rsidRPr="00BB38EC">
        <w:rPr>
          <w:rFonts w:asciiTheme="minorHAnsi" w:hAnsiTheme="minorHAnsi"/>
        </w:rPr>
        <w:t>and other stakeholders</w:t>
      </w:r>
      <w:r w:rsidR="00EF6874">
        <w:rPr>
          <w:rFonts w:asciiTheme="minorHAnsi" w:hAnsiTheme="minorHAnsi"/>
        </w:rPr>
        <w:t xml:space="preserve"> who are interested in knowing the emission impacts of energy efficiency, solar</w:t>
      </w:r>
      <w:r w:rsidR="00D07EB0">
        <w:rPr>
          <w:rFonts w:asciiTheme="minorHAnsi" w:hAnsiTheme="minorHAnsi"/>
        </w:rPr>
        <w:t xml:space="preserve"> power</w:t>
      </w:r>
      <w:r w:rsidR="00EF6874">
        <w:rPr>
          <w:rFonts w:asciiTheme="minorHAnsi" w:hAnsiTheme="minorHAnsi"/>
        </w:rPr>
        <w:t xml:space="preserve"> and wind power</w:t>
      </w:r>
      <w:r w:rsidR="00BB38EC" w:rsidRPr="00BB38EC">
        <w:rPr>
          <w:rFonts w:asciiTheme="minorHAnsi" w:hAnsiTheme="minorHAnsi"/>
        </w:rPr>
        <w:t>. Nonexperts can easily use AVERT to evaluate county-level emissions displaced at electric power plants by EE/RE policies and programs. AVERT is designed to use public data, which is accessible and auditable.</w:t>
      </w:r>
    </w:p>
    <w:p w:rsidR="00304986" w:rsidRDefault="000927E8">
      <w:pPr>
        <w:pStyle w:val="ListParagraph"/>
        <w:widowControl w:val="0"/>
        <w:autoSpaceDE w:val="0"/>
        <w:autoSpaceDN w:val="0"/>
        <w:adjustRightInd w:val="0"/>
        <w:spacing w:after="240"/>
      </w:pPr>
      <w:hyperlink r:id="rId45" w:history="1">
        <w:r w:rsidR="007B1611" w:rsidRPr="007B1611">
          <w:rPr>
            <w:rStyle w:val="Hyperlink"/>
            <w:rFonts w:asciiTheme="minorHAnsi" w:hAnsiTheme="minorHAnsi"/>
          </w:rPr>
          <w:t>http://epa.gov/avert/</w:t>
        </w:r>
      </w:hyperlink>
      <w:r w:rsidR="00EF6874">
        <w:t xml:space="preserve"> and </w:t>
      </w:r>
      <w:hyperlink r:id="rId46" w:history="1">
        <w:r w:rsidR="007B1611" w:rsidRPr="007B1611">
          <w:rPr>
            <w:rStyle w:val="Hyperlink"/>
            <w:rFonts w:asciiTheme="minorHAnsi" w:hAnsiTheme="minorHAnsi"/>
          </w:rPr>
          <w:t>http://www.epa.gov/statelocalclimate/resources/avert/</w:t>
        </w:r>
      </w:hyperlink>
    </w:p>
    <w:p w:rsidR="00304986" w:rsidRDefault="00304986">
      <w:pPr>
        <w:pStyle w:val="ListParagraph"/>
        <w:widowControl w:val="0"/>
        <w:autoSpaceDE w:val="0"/>
        <w:autoSpaceDN w:val="0"/>
        <w:adjustRightInd w:val="0"/>
        <w:spacing w:after="240"/>
      </w:pPr>
    </w:p>
    <w:p w:rsidR="00304986" w:rsidRDefault="00721DD4">
      <w:pPr>
        <w:pStyle w:val="ListParagraph"/>
        <w:widowControl w:val="0"/>
        <w:numPr>
          <w:ilvl w:val="0"/>
          <w:numId w:val="13"/>
        </w:numPr>
        <w:autoSpaceDE w:val="0"/>
        <w:autoSpaceDN w:val="0"/>
        <w:adjustRightInd w:val="0"/>
        <w:spacing w:after="240"/>
        <w:rPr>
          <w:rFonts w:asciiTheme="minorHAnsi" w:hAnsiTheme="minorHAnsi"/>
        </w:rPr>
      </w:pPr>
      <w:r w:rsidRPr="00721DD4">
        <w:rPr>
          <w:rFonts w:asciiTheme="minorHAnsi" w:hAnsiTheme="minorHAnsi"/>
          <w:b/>
        </w:rPr>
        <w:t>E</w:t>
      </w:r>
      <w:r w:rsidR="00390C79">
        <w:rPr>
          <w:rFonts w:asciiTheme="minorHAnsi" w:hAnsiTheme="minorHAnsi"/>
          <w:b/>
        </w:rPr>
        <w:t>E/RE</w:t>
      </w:r>
      <w:r w:rsidRPr="00721DD4">
        <w:rPr>
          <w:rFonts w:asciiTheme="minorHAnsi" w:hAnsiTheme="minorHAnsi"/>
          <w:b/>
        </w:rPr>
        <w:t xml:space="preserve"> Credit Guidance</w:t>
      </w:r>
      <w:r w:rsidR="00390C79">
        <w:rPr>
          <w:rFonts w:asciiTheme="minorHAnsi" w:hAnsiTheme="minorHAnsi"/>
        </w:rPr>
        <w:t>—</w:t>
      </w:r>
      <w:r w:rsidRPr="00721DD4">
        <w:rPr>
          <w:rFonts w:asciiTheme="minorHAnsi" w:hAnsiTheme="minorHAnsi"/>
        </w:rPr>
        <w:t xml:space="preserve">In 2012, OAR released a modified guidance document that provided more detail on various routes that a state/nonattainment area could pursue to claim credit for EE/RE measures. </w:t>
      </w:r>
      <w:r w:rsidR="005754E1" w:rsidRPr="005754E1">
        <w:t xml:space="preserve"> </w:t>
      </w:r>
      <w:r w:rsidR="008877FC">
        <w:br/>
      </w:r>
      <w:hyperlink r:id="rId47" w:history="1">
        <w:r w:rsidR="005754E1" w:rsidRPr="00160337">
          <w:rPr>
            <w:rStyle w:val="Hyperlink"/>
            <w:rFonts w:asciiTheme="minorHAnsi" w:hAnsiTheme="minorHAnsi"/>
          </w:rPr>
          <w:t>http://epa.gov/airquality/eere/pdfs/appendixC.pdf</w:t>
        </w:r>
      </w:hyperlink>
      <w:r w:rsidR="005754E1">
        <w:rPr>
          <w:rFonts w:asciiTheme="minorHAnsi" w:hAnsiTheme="minorHAnsi"/>
        </w:rPr>
        <w:t xml:space="preserve"> </w:t>
      </w:r>
    </w:p>
    <w:p w:rsidR="007615B7" w:rsidRPr="007E6939" w:rsidRDefault="007615B7" w:rsidP="0088528E">
      <w:pPr>
        <w:spacing w:after="240" w:line="276" w:lineRule="auto"/>
        <w:rPr>
          <w:rFonts w:asciiTheme="minorHAnsi" w:hAnsiTheme="minorHAnsi"/>
          <w:sz w:val="22"/>
          <w:szCs w:val="22"/>
        </w:rPr>
      </w:pPr>
      <w:r w:rsidRPr="007E6939">
        <w:rPr>
          <w:rFonts w:asciiTheme="minorHAnsi" w:hAnsiTheme="minorHAnsi"/>
          <w:sz w:val="22"/>
          <w:szCs w:val="22"/>
          <w:u w:val="single"/>
        </w:rPr>
        <w:t>Relevant Work</w:t>
      </w:r>
      <w:r w:rsidRPr="007E6939">
        <w:rPr>
          <w:rFonts w:asciiTheme="minorHAnsi" w:hAnsiTheme="minorHAnsi"/>
          <w:sz w:val="22"/>
          <w:szCs w:val="22"/>
        </w:rPr>
        <w:t>:</w:t>
      </w:r>
    </w:p>
    <w:p w:rsidR="00304986" w:rsidRPr="00CB7A62" w:rsidRDefault="005020FC">
      <w:pPr>
        <w:pStyle w:val="ListParagraph"/>
        <w:widowControl w:val="0"/>
        <w:numPr>
          <w:ilvl w:val="0"/>
          <w:numId w:val="13"/>
        </w:numPr>
        <w:autoSpaceDE w:val="0"/>
        <w:autoSpaceDN w:val="0"/>
        <w:adjustRightInd w:val="0"/>
        <w:spacing w:after="240"/>
        <w:rPr>
          <w:rFonts w:asciiTheme="minorHAnsi" w:hAnsiTheme="minorHAnsi"/>
          <w:color w:val="1A1A1A"/>
          <w:u w:val="single"/>
        </w:rPr>
      </w:pPr>
      <w:r w:rsidRPr="007615B7">
        <w:rPr>
          <w:rFonts w:asciiTheme="minorHAnsi" w:hAnsiTheme="minorHAnsi"/>
        </w:rPr>
        <w:t>ORD</w:t>
      </w:r>
      <w:r w:rsidRPr="00785E21">
        <w:rPr>
          <w:rFonts w:asciiTheme="minorHAnsi" w:hAnsiTheme="minorHAnsi"/>
        </w:rPr>
        <w:t xml:space="preserve"> is studying the impact that barriers (sound walls) and vegetation have on pollutants traveling from highways toward nearby communities. Though this research is not in </w:t>
      </w:r>
      <w:r w:rsidR="00390C79">
        <w:rPr>
          <w:rFonts w:asciiTheme="minorHAnsi" w:hAnsiTheme="minorHAnsi"/>
        </w:rPr>
        <w:t xml:space="preserve">the </w:t>
      </w:r>
      <w:r w:rsidRPr="00785E21">
        <w:rPr>
          <w:rFonts w:asciiTheme="minorHAnsi" w:hAnsiTheme="minorHAnsi"/>
        </w:rPr>
        <w:t xml:space="preserve">context </w:t>
      </w:r>
      <w:r w:rsidR="00390C79">
        <w:rPr>
          <w:rFonts w:asciiTheme="minorHAnsi" w:hAnsiTheme="minorHAnsi"/>
        </w:rPr>
        <w:t xml:space="preserve">of </w:t>
      </w:r>
      <w:r w:rsidRPr="00785E21">
        <w:rPr>
          <w:rFonts w:asciiTheme="minorHAnsi" w:hAnsiTheme="minorHAnsi"/>
        </w:rPr>
        <w:t>SIP credit, it is important to note its relevance.</w:t>
      </w:r>
    </w:p>
    <w:p w:rsidR="00CB7A62" w:rsidRDefault="00CB7A62" w:rsidP="00CB7A62">
      <w:pPr>
        <w:pStyle w:val="ListParagraph"/>
        <w:widowControl w:val="0"/>
        <w:autoSpaceDE w:val="0"/>
        <w:autoSpaceDN w:val="0"/>
        <w:adjustRightInd w:val="0"/>
        <w:spacing w:after="240"/>
        <w:rPr>
          <w:rFonts w:asciiTheme="minorHAnsi" w:hAnsiTheme="minorHAnsi"/>
          <w:color w:val="1A1A1A"/>
          <w:u w:val="single"/>
        </w:rPr>
      </w:pPr>
    </w:p>
    <w:p w:rsidR="002328DA" w:rsidRPr="00805132" w:rsidRDefault="00BA0A70" w:rsidP="00CB7A62">
      <w:pPr>
        <w:pStyle w:val="Heading2"/>
      </w:pPr>
      <w:bookmarkStart w:id="44" w:name="_Toc383591152"/>
      <w:r w:rsidRPr="00805132">
        <w:t>Study how ozone level increases caused by unusual circumstances affect transport models and attainment decisions.</w:t>
      </w:r>
      <w:bookmarkEnd w:id="44"/>
      <w:r w:rsidR="002328DA" w:rsidRPr="00805132">
        <w:rPr>
          <w:i/>
        </w:rPr>
        <w:t xml:space="preserve"> </w:t>
      </w:r>
    </w:p>
    <w:p w:rsidR="00E277CD" w:rsidRPr="00785E21" w:rsidRDefault="00E277CD" w:rsidP="00E277CD">
      <w:pPr>
        <w:spacing w:before="240" w:line="276" w:lineRule="auto"/>
        <w:rPr>
          <w:rFonts w:asciiTheme="minorHAnsi" w:hAnsiTheme="minorHAnsi"/>
          <w:color w:val="000000"/>
          <w:sz w:val="22"/>
          <w:szCs w:val="22"/>
          <w:u w:val="single"/>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7E6939">
        <w:rPr>
          <w:rFonts w:asciiTheme="minorHAnsi" w:hAnsiTheme="minorHAnsi"/>
          <w:color w:val="000000"/>
          <w:sz w:val="22"/>
          <w:szCs w:val="22"/>
        </w:rPr>
        <w:t>:</w:t>
      </w:r>
    </w:p>
    <w:p w:rsidR="00BC43C5" w:rsidRPr="00BC43C5" w:rsidRDefault="00965FBC" w:rsidP="00CB7A62">
      <w:pPr>
        <w:numPr>
          <w:ilvl w:val="0"/>
          <w:numId w:val="6"/>
        </w:numPr>
        <w:autoSpaceDE w:val="0"/>
        <w:autoSpaceDN w:val="0"/>
        <w:spacing w:before="240" w:after="240" w:line="276" w:lineRule="auto"/>
        <w:rPr>
          <w:rFonts w:asciiTheme="minorHAnsi" w:hAnsiTheme="minorHAnsi"/>
          <w:sz w:val="22"/>
          <w:szCs w:val="22"/>
        </w:rPr>
      </w:pPr>
      <w:r w:rsidRPr="00785E21">
        <w:rPr>
          <w:rFonts w:asciiTheme="minorHAnsi" w:hAnsiTheme="minorHAnsi"/>
          <w:b/>
          <w:bCs/>
          <w:sz w:val="22"/>
          <w:szCs w:val="22"/>
        </w:rPr>
        <w:t>Community Multiscale Air Quality (CMAQ) model</w:t>
      </w:r>
      <w:r w:rsidR="00390C79" w:rsidRPr="00C05C8C">
        <w:rPr>
          <w:rFonts w:asciiTheme="minorHAnsi" w:hAnsiTheme="minorHAnsi"/>
          <w:sz w:val="22"/>
        </w:rPr>
        <w:t>—</w:t>
      </w:r>
      <w:r w:rsidR="00EB1173" w:rsidRPr="00EB1173">
        <w:rPr>
          <w:rFonts w:asciiTheme="minorHAnsi" w:hAnsiTheme="minorHAnsi"/>
          <w:sz w:val="22"/>
        </w:rPr>
        <w:t xml:space="preserve">The </w:t>
      </w:r>
      <w:r w:rsidR="005F5BDD">
        <w:rPr>
          <w:rFonts w:asciiTheme="minorHAnsi" w:hAnsiTheme="minorHAnsi"/>
          <w:sz w:val="22"/>
          <w:szCs w:val="22"/>
        </w:rPr>
        <w:t>CMAQ</w:t>
      </w:r>
      <w:r w:rsidR="00BC43C5" w:rsidRPr="00BC43C5">
        <w:rPr>
          <w:rFonts w:asciiTheme="minorHAnsi" w:hAnsiTheme="minorHAnsi"/>
          <w:sz w:val="22"/>
          <w:szCs w:val="22"/>
        </w:rPr>
        <w:t xml:space="preserve"> Model has been a powerful computational tool used by EPA and states for air quality management. The system simultaneously models multiple air pollutants</w:t>
      </w:r>
      <w:r w:rsidR="00390C79">
        <w:rPr>
          <w:rFonts w:asciiTheme="minorHAnsi" w:hAnsiTheme="minorHAnsi"/>
          <w:sz w:val="22"/>
          <w:szCs w:val="22"/>
        </w:rPr>
        <w:t>—</w:t>
      </w:r>
      <w:r w:rsidR="00BC43C5" w:rsidRPr="00BC43C5">
        <w:rPr>
          <w:rFonts w:asciiTheme="minorHAnsi" w:hAnsiTheme="minorHAnsi"/>
          <w:sz w:val="22"/>
          <w:szCs w:val="22"/>
        </w:rPr>
        <w:t>including ozone, particulate matter and a variety of air toxics</w:t>
      </w:r>
      <w:r w:rsidR="00390C79">
        <w:rPr>
          <w:rFonts w:asciiTheme="minorHAnsi" w:hAnsiTheme="minorHAnsi"/>
          <w:sz w:val="22"/>
          <w:szCs w:val="22"/>
        </w:rPr>
        <w:t>—</w:t>
      </w:r>
      <w:r w:rsidR="00BC43C5" w:rsidRPr="00BC43C5">
        <w:rPr>
          <w:rFonts w:asciiTheme="minorHAnsi" w:hAnsiTheme="minorHAnsi"/>
          <w:sz w:val="22"/>
          <w:szCs w:val="22"/>
        </w:rPr>
        <w:t>to help regulators determine the best air quality management scenarios for their communities, states and countries.</w:t>
      </w:r>
      <w:r w:rsidR="00BD7CEC">
        <w:rPr>
          <w:rFonts w:asciiTheme="minorHAnsi" w:hAnsiTheme="minorHAnsi"/>
          <w:sz w:val="22"/>
          <w:szCs w:val="22"/>
        </w:rPr>
        <w:t xml:space="preserve"> CMAQ is used by </w:t>
      </w:r>
      <w:r w:rsidR="00390C79">
        <w:rPr>
          <w:rFonts w:asciiTheme="minorHAnsi" w:hAnsiTheme="minorHAnsi"/>
          <w:sz w:val="22"/>
          <w:szCs w:val="22"/>
        </w:rPr>
        <w:t xml:space="preserve">the </w:t>
      </w:r>
      <w:r w:rsidR="00BD7CEC" w:rsidRPr="00BC43C5">
        <w:rPr>
          <w:rFonts w:asciiTheme="minorHAnsi" w:hAnsiTheme="minorHAnsi"/>
          <w:sz w:val="22"/>
          <w:szCs w:val="22"/>
        </w:rPr>
        <w:t xml:space="preserve">National Weather Service </w:t>
      </w:r>
      <w:r w:rsidR="00BD7CEC">
        <w:rPr>
          <w:rFonts w:asciiTheme="minorHAnsi" w:hAnsiTheme="minorHAnsi"/>
          <w:sz w:val="22"/>
          <w:szCs w:val="22"/>
        </w:rPr>
        <w:t xml:space="preserve">to </w:t>
      </w:r>
      <w:r w:rsidR="00BD7CEC" w:rsidRPr="00BC43C5">
        <w:rPr>
          <w:rFonts w:asciiTheme="minorHAnsi" w:hAnsiTheme="minorHAnsi"/>
          <w:sz w:val="22"/>
          <w:szCs w:val="22"/>
        </w:rPr>
        <w:t>produce daily U.S. fo</w:t>
      </w:r>
      <w:r w:rsidR="00BD7CEC">
        <w:rPr>
          <w:rFonts w:asciiTheme="minorHAnsi" w:hAnsiTheme="minorHAnsi"/>
          <w:sz w:val="22"/>
          <w:szCs w:val="22"/>
        </w:rPr>
        <w:t xml:space="preserve">recasts for ozone air quality, </w:t>
      </w:r>
      <w:r w:rsidR="00390C79">
        <w:rPr>
          <w:rFonts w:asciiTheme="minorHAnsi" w:hAnsiTheme="minorHAnsi"/>
          <w:sz w:val="22"/>
          <w:szCs w:val="22"/>
        </w:rPr>
        <w:t xml:space="preserve">as well as </w:t>
      </w:r>
      <w:r w:rsidR="00BD7CEC" w:rsidRPr="00BC43C5">
        <w:rPr>
          <w:rFonts w:asciiTheme="minorHAnsi" w:hAnsiTheme="minorHAnsi"/>
          <w:sz w:val="22"/>
          <w:szCs w:val="22"/>
        </w:rPr>
        <w:t>by states to assess implementation actions needed to attain National Ambient Air Quality Standards</w:t>
      </w:r>
      <w:r w:rsidR="00806152">
        <w:rPr>
          <w:rFonts w:asciiTheme="minorHAnsi" w:hAnsiTheme="minorHAnsi"/>
          <w:sz w:val="22"/>
          <w:szCs w:val="22"/>
        </w:rPr>
        <w:t xml:space="preserve"> (NAAQS)</w:t>
      </w:r>
      <w:r w:rsidR="00BD7CEC" w:rsidRPr="00BC43C5">
        <w:rPr>
          <w:rFonts w:asciiTheme="minorHAnsi" w:hAnsiTheme="minorHAnsi"/>
          <w:sz w:val="22"/>
          <w:szCs w:val="22"/>
        </w:rPr>
        <w:t>.</w:t>
      </w:r>
    </w:p>
    <w:p w:rsidR="00965FBC" w:rsidRPr="00785E21" w:rsidRDefault="00BC43C5" w:rsidP="00BC43C5">
      <w:pPr>
        <w:autoSpaceDE w:val="0"/>
        <w:autoSpaceDN w:val="0"/>
        <w:spacing w:after="240" w:line="276" w:lineRule="auto"/>
        <w:ind w:left="720"/>
        <w:rPr>
          <w:rFonts w:asciiTheme="minorHAnsi" w:hAnsiTheme="minorHAnsi"/>
          <w:color w:val="1A1A1A"/>
          <w:sz w:val="22"/>
          <w:szCs w:val="22"/>
          <w:u w:val="single"/>
        </w:rPr>
      </w:pPr>
      <w:r w:rsidRPr="00BC43C5">
        <w:rPr>
          <w:rFonts w:asciiTheme="minorHAnsi" w:hAnsiTheme="minorHAnsi"/>
          <w:sz w:val="22"/>
          <w:szCs w:val="22"/>
        </w:rPr>
        <w:t>The CMAQ system includes emission, meteorology and</w:t>
      </w:r>
      <w:r w:rsidR="002001C0">
        <w:rPr>
          <w:rFonts w:asciiTheme="minorHAnsi" w:hAnsiTheme="minorHAnsi"/>
          <w:sz w:val="22"/>
          <w:szCs w:val="22"/>
        </w:rPr>
        <w:t xml:space="preserve"> chemical modeling components. </w:t>
      </w:r>
      <w:r w:rsidRPr="00BC43C5">
        <w:rPr>
          <w:rFonts w:asciiTheme="minorHAnsi" w:hAnsiTheme="minorHAnsi"/>
          <w:sz w:val="22"/>
          <w:szCs w:val="22"/>
        </w:rPr>
        <w:t>Research continues in all of these areas to reduce uncertainties in mode</w:t>
      </w:r>
      <w:r w:rsidR="002001C0">
        <w:rPr>
          <w:rFonts w:asciiTheme="minorHAnsi" w:hAnsiTheme="minorHAnsi"/>
          <w:sz w:val="22"/>
          <w:szCs w:val="22"/>
        </w:rPr>
        <w:t>l simulations.</w:t>
      </w:r>
      <w:r w:rsidRPr="00BC43C5">
        <w:rPr>
          <w:rFonts w:asciiTheme="minorHAnsi" w:hAnsiTheme="minorHAnsi"/>
          <w:sz w:val="22"/>
          <w:szCs w:val="22"/>
        </w:rPr>
        <w:t xml:space="preserve"> In addition to air quality research and regulation, the CMAQ system is also being developed to address interactions between air pollutant concentrations and climate forcing</w:t>
      </w:r>
      <w:r w:rsidR="00390C79">
        <w:rPr>
          <w:rFonts w:asciiTheme="minorHAnsi" w:hAnsiTheme="minorHAnsi"/>
          <w:sz w:val="22"/>
          <w:szCs w:val="22"/>
        </w:rPr>
        <w:t>,</w:t>
      </w:r>
      <w:r w:rsidRPr="00BC43C5">
        <w:rPr>
          <w:rFonts w:asciiTheme="minorHAnsi" w:hAnsiTheme="minorHAnsi"/>
          <w:sz w:val="22"/>
          <w:szCs w:val="22"/>
        </w:rPr>
        <w:t xml:space="preserve"> through </w:t>
      </w:r>
      <w:r w:rsidR="00390C79">
        <w:rPr>
          <w:rFonts w:asciiTheme="minorHAnsi" w:hAnsiTheme="minorHAnsi"/>
          <w:sz w:val="22"/>
          <w:szCs w:val="22"/>
        </w:rPr>
        <w:t>two</w:t>
      </w:r>
      <w:r w:rsidRPr="00BC43C5">
        <w:rPr>
          <w:rFonts w:asciiTheme="minorHAnsi" w:hAnsiTheme="minorHAnsi"/>
          <w:sz w:val="22"/>
          <w:szCs w:val="22"/>
        </w:rPr>
        <w:t>-way coupling between CMAQ and the Weather Research and Forecast model.</w:t>
      </w:r>
      <w:r>
        <w:rPr>
          <w:rFonts w:asciiTheme="minorHAnsi" w:hAnsiTheme="minorHAnsi"/>
          <w:sz w:val="22"/>
          <w:szCs w:val="22"/>
        </w:rPr>
        <w:t xml:space="preserve"> </w:t>
      </w:r>
      <w:hyperlink r:id="rId48" w:history="1">
        <w:r w:rsidRPr="006774E3">
          <w:rPr>
            <w:rStyle w:val="Hyperlink"/>
            <w:rFonts w:asciiTheme="minorHAnsi" w:hAnsiTheme="minorHAnsi"/>
            <w:sz w:val="22"/>
            <w:szCs w:val="22"/>
          </w:rPr>
          <w:t>http://www.epa.gov/AMD/Research/RIA/cmaq.html</w:t>
        </w:r>
      </w:hyperlink>
      <w:r>
        <w:rPr>
          <w:rFonts w:asciiTheme="minorHAnsi" w:hAnsiTheme="minorHAnsi"/>
          <w:sz w:val="22"/>
          <w:szCs w:val="22"/>
        </w:rPr>
        <w:t xml:space="preserve"> </w:t>
      </w:r>
    </w:p>
    <w:p w:rsidR="00304986" w:rsidRDefault="00E277CD">
      <w:pPr>
        <w:widowControl w:val="0"/>
        <w:tabs>
          <w:tab w:val="left" w:pos="0"/>
          <w:tab w:val="left" w:pos="360"/>
          <w:tab w:val="left" w:pos="720"/>
        </w:tabs>
        <w:autoSpaceDE w:val="0"/>
        <w:autoSpaceDN w:val="0"/>
        <w:adjustRightInd w:val="0"/>
        <w:spacing w:line="276" w:lineRule="auto"/>
        <w:rPr>
          <w:rFonts w:asciiTheme="minorHAnsi" w:hAnsiTheme="minorHAnsi"/>
          <w:color w:val="1A1A1A"/>
          <w:sz w:val="22"/>
          <w:szCs w:val="22"/>
        </w:rPr>
      </w:pPr>
      <w:r w:rsidRPr="00785E21">
        <w:rPr>
          <w:rFonts w:asciiTheme="minorHAnsi" w:hAnsiTheme="minorHAnsi"/>
          <w:color w:val="1A1A1A"/>
          <w:sz w:val="22"/>
          <w:szCs w:val="22"/>
          <w:u w:val="single"/>
        </w:rPr>
        <w:t>Relevant Work</w:t>
      </w:r>
      <w:r w:rsidRPr="007E6939">
        <w:rPr>
          <w:rFonts w:asciiTheme="minorHAnsi" w:hAnsiTheme="minorHAnsi"/>
          <w:color w:val="1A1A1A"/>
          <w:sz w:val="22"/>
          <w:szCs w:val="22"/>
        </w:rPr>
        <w:t>:</w:t>
      </w:r>
    </w:p>
    <w:p w:rsidR="00CB7A62" w:rsidRDefault="00CB7A62">
      <w:pPr>
        <w:widowControl w:val="0"/>
        <w:tabs>
          <w:tab w:val="left" w:pos="0"/>
          <w:tab w:val="left" w:pos="360"/>
          <w:tab w:val="left" w:pos="720"/>
        </w:tabs>
        <w:autoSpaceDE w:val="0"/>
        <w:autoSpaceDN w:val="0"/>
        <w:adjustRightInd w:val="0"/>
        <w:spacing w:line="276" w:lineRule="auto"/>
        <w:rPr>
          <w:rFonts w:asciiTheme="minorHAnsi" w:hAnsiTheme="minorHAnsi"/>
          <w:b/>
          <w:color w:val="1A1A1A"/>
          <w:sz w:val="22"/>
          <w:szCs w:val="22"/>
          <w:u w:val="single"/>
        </w:rPr>
      </w:pPr>
    </w:p>
    <w:p w:rsidR="00965FBC" w:rsidRPr="00785E21" w:rsidRDefault="00AD2F23" w:rsidP="00B743E1">
      <w:pPr>
        <w:widowControl w:val="0"/>
        <w:numPr>
          <w:ilvl w:val="0"/>
          <w:numId w:val="7"/>
        </w:numPr>
        <w:autoSpaceDE w:val="0"/>
        <w:autoSpaceDN w:val="0"/>
        <w:adjustRightInd w:val="0"/>
        <w:spacing w:after="240" w:line="276" w:lineRule="auto"/>
        <w:ind w:left="720"/>
        <w:rPr>
          <w:rFonts w:asciiTheme="minorHAnsi" w:hAnsiTheme="minorHAnsi"/>
          <w:color w:val="1A1A1A"/>
          <w:sz w:val="22"/>
          <w:szCs w:val="22"/>
          <w:u w:val="single"/>
        </w:rPr>
      </w:pPr>
      <w:r w:rsidRPr="00785E21">
        <w:rPr>
          <w:rFonts w:asciiTheme="minorHAnsi" w:hAnsiTheme="minorHAnsi"/>
          <w:color w:val="1A1A1A"/>
          <w:sz w:val="22"/>
          <w:szCs w:val="22"/>
        </w:rPr>
        <w:t xml:space="preserve">ORD </w:t>
      </w:r>
      <w:r w:rsidR="00965FBC" w:rsidRPr="00785E21">
        <w:rPr>
          <w:rFonts w:asciiTheme="minorHAnsi" w:hAnsiTheme="minorHAnsi"/>
          <w:color w:val="1A1A1A"/>
          <w:sz w:val="22"/>
          <w:szCs w:val="22"/>
        </w:rPr>
        <w:t xml:space="preserve">is currently expanding the spatial scale of CMAQ to a hemispheric scale. This will allow for improved modeling tools that can account for the intercontinental transport of air pollutants to the </w:t>
      </w:r>
      <w:r w:rsidR="00390C79">
        <w:rPr>
          <w:rFonts w:asciiTheme="minorHAnsi" w:hAnsiTheme="minorHAnsi"/>
          <w:color w:val="1A1A1A"/>
          <w:sz w:val="22"/>
          <w:szCs w:val="22"/>
        </w:rPr>
        <w:t>United States</w:t>
      </w:r>
      <w:r w:rsidR="00965FBC" w:rsidRPr="00785E21">
        <w:rPr>
          <w:rFonts w:asciiTheme="minorHAnsi" w:hAnsiTheme="minorHAnsi"/>
          <w:color w:val="1A1A1A"/>
          <w:sz w:val="22"/>
          <w:szCs w:val="22"/>
        </w:rPr>
        <w:t xml:space="preserve"> so that this uncontrollable portion of the pollutant burden can be accounted for.</w:t>
      </w:r>
    </w:p>
    <w:p w:rsidR="00965FBC" w:rsidRPr="00785E21" w:rsidRDefault="00965FBC" w:rsidP="00B743E1">
      <w:pPr>
        <w:widowControl w:val="0"/>
        <w:numPr>
          <w:ilvl w:val="0"/>
          <w:numId w:val="7"/>
        </w:numPr>
        <w:autoSpaceDE w:val="0"/>
        <w:autoSpaceDN w:val="0"/>
        <w:adjustRightInd w:val="0"/>
        <w:spacing w:after="240" w:line="276" w:lineRule="auto"/>
        <w:ind w:left="720"/>
        <w:rPr>
          <w:rFonts w:asciiTheme="minorHAnsi" w:hAnsiTheme="minorHAnsi"/>
          <w:color w:val="1A1A1A"/>
          <w:sz w:val="22"/>
          <w:szCs w:val="22"/>
          <w:u w:val="single"/>
        </w:rPr>
      </w:pPr>
      <w:r w:rsidRPr="00785E21">
        <w:rPr>
          <w:rFonts w:asciiTheme="minorHAnsi" w:hAnsiTheme="minorHAnsi"/>
          <w:color w:val="1A1A1A"/>
          <w:sz w:val="22"/>
          <w:szCs w:val="22"/>
        </w:rPr>
        <w:t>Research is under</w:t>
      </w:r>
      <w:r w:rsidR="00390C79">
        <w:rPr>
          <w:rFonts w:asciiTheme="minorHAnsi" w:hAnsiTheme="minorHAnsi"/>
          <w:color w:val="1A1A1A"/>
          <w:sz w:val="22"/>
          <w:szCs w:val="22"/>
        </w:rPr>
        <w:t xml:space="preserve"> </w:t>
      </w:r>
      <w:r w:rsidRPr="00785E21">
        <w:rPr>
          <w:rFonts w:asciiTheme="minorHAnsi" w:hAnsiTheme="minorHAnsi"/>
          <w:color w:val="1A1A1A"/>
          <w:sz w:val="22"/>
          <w:szCs w:val="22"/>
        </w:rPr>
        <w:t>way to develop a comprehensive modeling framework that can represent the complex interactions between physical, chemical and dynamical processes at local to global scales. Three broad approaches for representing the impacts of hemispheric/global air pollution on regional air quality over the U</w:t>
      </w:r>
      <w:r w:rsidR="00390C79">
        <w:rPr>
          <w:rFonts w:asciiTheme="minorHAnsi" w:hAnsiTheme="minorHAnsi"/>
          <w:color w:val="1A1A1A"/>
          <w:sz w:val="22"/>
          <w:szCs w:val="22"/>
        </w:rPr>
        <w:t xml:space="preserve">nited States </w:t>
      </w:r>
      <w:r w:rsidRPr="00785E21">
        <w:rPr>
          <w:rFonts w:asciiTheme="minorHAnsi" w:hAnsiTheme="minorHAnsi"/>
          <w:color w:val="1A1A1A"/>
          <w:sz w:val="22"/>
          <w:szCs w:val="22"/>
        </w:rPr>
        <w:t>are being investigated: (1) linking regional CMAQ calculations with global chemistry-transport models</w:t>
      </w:r>
      <w:r w:rsidR="00390C79">
        <w:rPr>
          <w:rFonts w:asciiTheme="minorHAnsi" w:hAnsiTheme="minorHAnsi"/>
          <w:color w:val="1A1A1A"/>
          <w:sz w:val="22"/>
          <w:szCs w:val="22"/>
        </w:rPr>
        <w:t>;</w:t>
      </w:r>
      <w:r w:rsidRPr="00785E21">
        <w:rPr>
          <w:rFonts w:asciiTheme="minorHAnsi" w:hAnsiTheme="minorHAnsi"/>
          <w:color w:val="1A1A1A"/>
          <w:sz w:val="22"/>
          <w:szCs w:val="22"/>
        </w:rPr>
        <w:t xml:space="preserve"> (2) extending the applicability of the CMAQ modeling system to the entire northern hemisphere</w:t>
      </w:r>
      <w:r w:rsidR="00390C79">
        <w:rPr>
          <w:rFonts w:asciiTheme="minorHAnsi" w:hAnsiTheme="minorHAnsi"/>
          <w:color w:val="1A1A1A"/>
          <w:sz w:val="22"/>
          <w:szCs w:val="22"/>
        </w:rPr>
        <w:t>;</w:t>
      </w:r>
      <w:r w:rsidRPr="00785E21">
        <w:rPr>
          <w:rFonts w:asciiTheme="minorHAnsi" w:hAnsiTheme="minorHAnsi"/>
          <w:color w:val="1A1A1A"/>
          <w:sz w:val="22"/>
          <w:szCs w:val="22"/>
        </w:rPr>
        <w:t xml:space="preserve"> and (3) developing variable grid techniques (with high resolution in selected areas) to consistently link atmospheric processes from regional to global scales.</w:t>
      </w:r>
    </w:p>
    <w:p w:rsidR="00965FBC" w:rsidRPr="009216CD" w:rsidRDefault="00965FBC" w:rsidP="00B743E1">
      <w:pPr>
        <w:numPr>
          <w:ilvl w:val="1"/>
          <w:numId w:val="6"/>
        </w:numPr>
        <w:autoSpaceDE w:val="0"/>
        <w:autoSpaceDN w:val="0"/>
        <w:spacing w:after="240" w:line="276" w:lineRule="auto"/>
        <w:ind w:left="720"/>
        <w:rPr>
          <w:rFonts w:asciiTheme="minorHAnsi" w:hAnsiTheme="minorHAnsi"/>
          <w:color w:val="1A1A1A"/>
          <w:sz w:val="22"/>
          <w:szCs w:val="22"/>
          <w:u w:val="single"/>
        </w:rPr>
      </w:pPr>
      <w:r w:rsidRPr="00785E21">
        <w:rPr>
          <w:rFonts w:asciiTheme="minorHAnsi" w:hAnsiTheme="minorHAnsi"/>
          <w:sz w:val="22"/>
          <w:szCs w:val="22"/>
        </w:rPr>
        <w:t xml:space="preserve">As ozone concentrations have decreased across the </w:t>
      </w:r>
      <w:r w:rsidR="00390C79">
        <w:rPr>
          <w:rFonts w:asciiTheme="minorHAnsi" w:hAnsiTheme="minorHAnsi"/>
          <w:sz w:val="22"/>
          <w:szCs w:val="22"/>
        </w:rPr>
        <w:t xml:space="preserve">United States, </w:t>
      </w:r>
      <w:r w:rsidRPr="00785E21">
        <w:rPr>
          <w:rFonts w:asciiTheme="minorHAnsi" w:hAnsiTheme="minorHAnsi"/>
          <w:sz w:val="22"/>
          <w:szCs w:val="22"/>
        </w:rPr>
        <w:t>long</w:t>
      </w:r>
      <w:r w:rsidR="00390C79">
        <w:rPr>
          <w:rFonts w:asciiTheme="minorHAnsi" w:hAnsiTheme="minorHAnsi"/>
          <w:sz w:val="22"/>
          <w:szCs w:val="22"/>
        </w:rPr>
        <w:t>-</w:t>
      </w:r>
      <w:r w:rsidRPr="00785E21">
        <w:rPr>
          <w:rFonts w:asciiTheme="minorHAnsi" w:hAnsiTheme="minorHAnsi"/>
          <w:sz w:val="22"/>
          <w:szCs w:val="22"/>
        </w:rPr>
        <w:t xml:space="preserve">range transport of ozone has become a larger contribution to ozone in the </w:t>
      </w:r>
      <w:r w:rsidR="00390C79">
        <w:rPr>
          <w:rFonts w:asciiTheme="minorHAnsi" w:hAnsiTheme="minorHAnsi"/>
          <w:sz w:val="22"/>
          <w:szCs w:val="22"/>
        </w:rPr>
        <w:t>United States</w:t>
      </w:r>
      <w:r w:rsidRPr="00785E21">
        <w:rPr>
          <w:rFonts w:asciiTheme="minorHAnsi" w:hAnsiTheme="minorHAnsi"/>
          <w:sz w:val="22"/>
          <w:szCs w:val="22"/>
        </w:rPr>
        <w:t>.</w:t>
      </w:r>
      <w:r w:rsidR="00AD2F23" w:rsidRPr="00785E21">
        <w:rPr>
          <w:rFonts w:asciiTheme="minorHAnsi" w:hAnsiTheme="minorHAnsi"/>
          <w:sz w:val="22"/>
          <w:szCs w:val="22"/>
        </w:rPr>
        <w:t xml:space="preserve">  OAR </w:t>
      </w:r>
      <w:r w:rsidRPr="00785E21">
        <w:rPr>
          <w:rFonts w:asciiTheme="minorHAnsi" w:hAnsiTheme="minorHAnsi"/>
          <w:sz w:val="22"/>
          <w:szCs w:val="22"/>
        </w:rPr>
        <w:t xml:space="preserve">uses CMAQ when considering revisions to the NAAQS for ozone. In addition, </w:t>
      </w:r>
      <w:r w:rsidR="00390C79">
        <w:rPr>
          <w:rFonts w:asciiTheme="minorHAnsi" w:hAnsiTheme="minorHAnsi"/>
          <w:sz w:val="22"/>
          <w:szCs w:val="22"/>
        </w:rPr>
        <w:t>s</w:t>
      </w:r>
      <w:r w:rsidR="00390C79" w:rsidRPr="00785E21">
        <w:rPr>
          <w:rFonts w:asciiTheme="minorHAnsi" w:hAnsiTheme="minorHAnsi"/>
          <w:sz w:val="22"/>
          <w:szCs w:val="22"/>
        </w:rPr>
        <w:t xml:space="preserve">tates </w:t>
      </w:r>
      <w:r w:rsidRPr="00785E21">
        <w:rPr>
          <w:rFonts w:asciiTheme="minorHAnsi" w:hAnsiTheme="minorHAnsi"/>
          <w:sz w:val="22"/>
          <w:szCs w:val="22"/>
        </w:rPr>
        <w:t xml:space="preserve">use CMAQ when developing </w:t>
      </w:r>
      <w:r w:rsidR="008C1041">
        <w:rPr>
          <w:rFonts w:asciiTheme="minorHAnsi" w:hAnsiTheme="minorHAnsi"/>
          <w:sz w:val="22"/>
          <w:szCs w:val="22"/>
        </w:rPr>
        <w:t xml:space="preserve">SIPs </w:t>
      </w:r>
      <w:r w:rsidRPr="00785E21">
        <w:rPr>
          <w:rFonts w:asciiTheme="minorHAnsi" w:hAnsiTheme="minorHAnsi"/>
          <w:sz w:val="22"/>
          <w:szCs w:val="22"/>
        </w:rPr>
        <w:t xml:space="preserve">to meet the NAAQS. </w:t>
      </w:r>
    </w:p>
    <w:p w:rsidR="009216CD" w:rsidRPr="00942C1D" w:rsidRDefault="009216CD" w:rsidP="00B743E1">
      <w:pPr>
        <w:numPr>
          <w:ilvl w:val="1"/>
          <w:numId w:val="6"/>
        </w:numPr>
        <w:autoSpaceDE w:val="0"/>
        <w:autoSpaceDN w:val="0"/>
        <w:spacing w:after="240" w:line="276" w:lineRule="auto"/>
        <w:ind w:left="720"/>
        <w:rPr>
          <w:rFonts w:asciiTheme="minorHAnsi" w:hAnsiTheme="minorHAnsi" w:cstheme="minorHAnsi"/>
          <w:sz w:val="22"/>
          <w:szCs w:val="22"/>
          <w:u w:val="single"/>
        </w:rPr>
      </w:pPr>
      <w:r w:rsidRPr="00B62410">
        <w:rPr>
          <w:rFonts w:asciiTheme="minorHAnsi" w:hAnsiTheme="minorHAnsi" w:cstheme="minorHAnsi"/>
          <w:sz w:val="22"/>
          <w:szCs w:val="22"/>
        </w:rPr>
        <w:t xml:space="preserve">ORD has conducted research characterizing emissions from biological (biogenic) sources </w:t>
      </w:r>
      <w:r w:rsidR="00400B5B" w:rsidRPr="00B62410">
        <w:rPr>
          <w:rFonts w:asciiTheme="minorHAnsi" w:hAnsiTheme="minorHAnsi" w:cstheme="minorHAnsi"/>
          <w:sz w:val="22"/>
          <w:szCs w:val="22"/>
        </w:rPr>
        <w:t xml:space="preserve">and </w:t>
      </w:r>
      <w:r w:rsidR="005B5CBC">
        <w:rPr>
          <w:rFonts w:asciiTheme="minorHAnsi" w:hAnsiTheme="minorHAnsi" w:cstheme="minorHAnsi"/>
          <w:sz w:val="22"/>
          <w:szCs w:val="22"/>
        </w:rPr>
        <w:t>has incorporated this</w:t>
      </w:r>
      <w:r w:rsidRPr="00B62410">
        <w:rPr>
          <w:rFonts w:asciiTheme="minorHAnsi" w:hAnsiTheme="minorHAnsi" w:cstheme="minorHAnsi"/>
          <w:sz w:val="22"/>
          <w:szCs w:val="22"/>
        </w:rPr>
        <w:t xml:space="preserve"> information in</w:t>
      </w:r>
      <w:r w:rsidR="00390C79">
        <w:rPr>
          <w:rFonts w:asciiTheme="minorHAnsi" w:hAnsiTheme="minorHAnsi" w:cstheme="minorHAnsi"/>
          <w:sz w:val="22"/>
          <w:szCs w:val="22"/>
        </w:rPr>
        <w:t>to</w:t>
      </w:r>
      <w:r w:rsidRPr="00B62410">
        <w:rPr>
          <w:rFonts w:asciiTheme="minorHAnsi" w:hAnsiTheme="minorHAnsi" w:cstheme="minorHAnsi"/>
          <w:sz w:val="22"/>
          <w:szCs w:val="22"/>
        </w:rPr>
        <w:t xml:space="preserve"> predictive models. Recent models yield volatile organic compound data from vegetation </w:t>
      </w:r>
      <w:r w:rsidR="00400B5B" w:rsidRPr="00B62410">
        <w:rPr>
          <w:rFonts w:asciiTheme="minorHAnsi" w:hAnsiTheme="minorHAnsi" w:cstheme="minorHAnsi"/>
          <w:sz w:val="22"/>
          <w:szCs w:val="22"/>
        </w:rPr>
        <w:t xml:space="preserve">and </w:t>
      </w:r>
      <w:r w:rsidRPr="00B62410">
        <w:rPr>
          <w:rFonts w:asciiTheme="minorHAnsi" w:hAnsiTheme="minorHAnsi" w:cstheme="minorHAnsi"/>
          <w:sz w:val="22"/>
          <w:szCs w:val="22"/>
        </w:rPr>
        <w:t>nitric oxide</w:t>
      </w:r>
      <w:r w:rsidR="00400B5B" w:rsidRPr="00B62410">
        <w:rPr>
          <w:rFonts w:asciiTheme="minorHAnsi" w:hAnsiTheme="minorHAnsi" w:cstheme="minorHAnsi"/>
          <w:sz w:val="22"/>
          <w:szCs w:val="22"/>
        </w:rPr>
        <w:t xml:space="preserve"> and </w:t>
      </w:r>
      <w:r w:rsidRPr="00B62410">
        <w:rPr>
          <w:rFonts w:asciiTheme="minorHAnsi" w:hAnsiTheme="minorHAnsi" w:cstheme="minorHAnsi"/>
          <w:sz w:val="22"/>
          <w:szCs w:val="22"/>
        </w:rPr>
        <w:t xml:space="preserve">carbon monoxide emissions from soils. Such information can assist </w:t>
      </w:r>
      <w:r w:rsidR="00390C79">
        <w:rPr>
          <w:rFonts w:asciiTheme="minorHAnsi" w:hAnsiTheme="minorHAnsi" w:cstheme="minorHAnsi"/>
          <w:sz w:val="22"/>
          <w:szCs w:val="22"/>
        </w:rPr>
        <w:t>s</w:t>
      </w:r>
      <w:r w:rsidR="00390C79" w:rsidRPr="00B62410">
        <w:rPr>
          <w:rFonts w:asciiTheme="minorHAnsi" w:hAnsiTheme="minorHAnsi" w:cstheme="minorHAnsi"/>
          <w:sz w:val="22"/>
          <w:szCs w:val="22"/>
        </w:rPr>
        <w:t xml:space="preserve">tates </w:t>
      </w:r>
      <w:r w:rsidRPr="00B62410">
        <w:rPr>
          <w:rFonts w:asciiTheme="minorHAnsi" w:hAnsiTheme="minorHAnsi" w:cstheme="minorHAnsi"/>
          <w:sz w:val="22"/>
          <w:szCs w:val="22"/>
        </w:rPr>
        <w:t>with rural and suburban areas to more</w:t>
      </w:r>
      <w:r w:rsidR="005B5CBC">
        <w:rPr>
          <w:rFonts w:asciiTheme="minorHAnsi" w:hAnsiTheme="minorHAnsi" w:cstheme="minorHAnsi"/>
          <w:sz w:val="22"/>
          <w:szCs w:val="22"/>
        </w:rPr>
        <w:t xml:space="preserve"> cost effectively control ozone</w:t>
      </w:r>
      <w:r w:rsidRPr="00B62410">
        <w:rPr>
          <w:rFonts w:asciiTheme="minorHAnsi" w:hAnsiTheme="minorHAnsi" w:cstheme="minorHAnsi"/>
          <w:sz w:val="22"/>
          <w:szCs w:val="22"/>
        </w:rPr>
        <w:t xml:space="preserve"> by accounting for the impact of biogenic emissions</w:t>
      </w:r>
      <w:r w:rsidR="00400B5B" w:rsidRPr="00B62410">
        <w:rPr>
          <w:rFonts w:asciiTheme="minorHAnsi" w:hAnsiTheme="minorHAnsi" w:cstheme="minorHAnsi"/>
          <w:sz w:val="22"/>
          <w:szCs w:val="22"/>
        </w:rPr>
        <w:t>.</w:t>
      </w:r>
    </w:p>
    <w:p w:rsidR="00F31B3B" w:rsidRDefault="00F31B3B">
      <w:pPr>
        <w:rPr>
          <w:rFonts w:asciiTheme="minorHAnsi" w:hAnsiTheme="minorHAnsi"/>
          <w:b/>
          <w:bCs/>
          <w:color w:val="0070C0"/>
          <w:kern w:val="32"/>
          <w:sz w:val="28"/>
          <w:szCs w:val="28"/>
        </w:rPr>
      </w:pPr>
    </w:p>
    <w:p w:rsidR="00C75D91" w:rsidRPr="00805132" w:rsidRDefault="00BA0A70" w:rsidP="00CB7A62">
      <w:pPr>
        <w:pStyle w:val="Heading2"/>
      </w:pPr>
      <w:bookmarkStart w:id="45" w:name="_Toc383591153"/>
      <w:r w:rsidRPr="00805132">
        <w:t>Complete work needed to keep AP42 and similar sources update</w:t>
      </w:r>
      <w:r w:rsidR="00895E88">
        <w:t>d</w:t>
      </w:r>
      <w:r w:rsidRPr="00805132">
        <w:t xml:space="preserve"> and available.</w:t>
      </w:r>
      <w:bookmarkEnd w:id="45"/>
    </w:p>
    <w:p w:rsidR="00CB7A62" w:rsidRDefault="00DB7402" w:rsidP="00DB7402">
      <w:pPr>
        <w:spacing w:before="240" w:line="276" w:lineRule="auto"/>
        <w:rPr>
          <w:rFonts w:asciiTheme="minorHAnsi" w:hAnsiTheme="minorHAnsi"/>
          <w:color w:val="000000"/>
          <w:sz w:val="22"/>
          <w:szCs w:val="22"/>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7E6939">
        <w:rPr>
          <w:rFonts w:asciiTheme="minorHAnsi" w:hAnsiTheme="minorHAnsi"/>
          <w:color w:val="000000"/>
          <w:sz w:val="22"/>
          <w:szCs w:val="22"/>
        </w:rPr>
        <w:t>:</w:t>
      </w:r>
    </w:p>
    <w:p w:rsidR="009216CD" w:rsidRPr="00743D78" w:rsidRDefault="009216CD" w:rsidP="00F31B3B">
      <w:pPr>
        <w:pStyle w:val="ListParagraph"/>
        <w:numPr>
          <w:ilvl w:val="0"/>
          <w:numId w:val="28"/>
        </w:numPr>
        <w:autoSpaceDE w:val="0"/>
        <w:autoSpaceDN w:val="0"/>
        <w:spacing w:before="240" w:after="240"/>
        <w:contextualSpacing w:val="0"/>
        <w:rPr>
          <w:color w:val="1A1A1A"/>
        </w:rPr>
      </w:pPr>
      <w:r w:rsidRPr="009216CD">
        <w:rPr>
          <w:b/>
          <w:color w:val="1A1A1A"/>
        </w:rPr>
        <w:t>SPECIATE</w:t>
      </w:r>
      <w:r w:rsidR="00542AC2">
        <w:rPr>
          <w:b/>
          <w:color w:val="1A1A1A"/>
        </w:rPr>
        <w:t xml:space="preserve"> ─</w:t>
      </w:r>
      <w:r>
        <w:rPr>
          <w:b/>
          <w:color w:val="1A1A1A"/>
        </w:rPr>
        <w:t xml:space="preserve"> </w:t>
      </w:r>
      <w:r w:rsidR="00721DD4" w:rsidRPr="00721DD4">
        <w:rPr>
          <w:bCs/>
          <w:color w:val="1A1A1A"/>
        </w:rPr>
        <w:t>SPECIATE</w:t>
      </w:r>
      <w:r w:rsidR="00254D60" w:rsidRPr="00254D60">
        <w:rPr>
          <w:color w:val="1A1A1A"/>
        </w:rPr>
        <w:t> </w:t>
      </w:r>
      <w:r w:rsidR="00254D60">
        <w:rPr>
          <w:color w:val="1A1A1A"/>
        </w:rPr>
        <w:t>is</w:t>
      </w:r>
      <w:r w:rsidR="00254D60" w:rsidRPr="00254D60">
        <w:rPr>
          <w:color w:val="1A1A1A"/>
        </w:rPr>
        <w:t xml:space="preserve"> EPA’s repository of volatile organic gas and particulate matter (PM) speciation profiles of air pollution sources. Among the many uses of speciation data, these emission source profiles are used to</w:t>
      </w:r>
      <w:r w:rsidRPr="00743D78">
        <w:rPr>
          <w:color w:val="1A1A1A"/>
        </w:rPr>
        <w:t xml:space="preserve"> </w:t>
      </w:r>
      <w:r w:rsidR="00F81109">
        <w:rPr>
          <w:color w:val="1A1A1A"/>
        </w:rPr>
        <w:t>(</w:t>
      </w:r>
      <w:r w:rsidRPr="00743D78">
        <w:rPr>
          <w:color w:val="1A1A1A"/>
        </w:rPr>
        <w:t xml:space="preserve">1) create speciated emissions inventories for regional haze, fine particulate matter, and ozone air quality modeling; </w:t>
      </w:r>
      <w:r w:rsidR="00F81109">
        <w:rPr>
          <w:color w:val="1A1A1A"/>
        </w:rPr>
        <w:t>(</w:t>
      </w:r>
      <w:r w:rsidRPr="00743D78">
        <w:rPr>
          <w:color w:val="1A1A1A"/>
        </w:rPr>
        <w:t xml:space="preserve">2) estimate hazardous and air toxic emissions from total PM and </w:t>
      </w:r>
      <w:r w:rsidR="00F81109" w:rsidRPr="00743D78">
        <w:rPr>
          <w:color w:val="1A1A1A"/>
        </w:rPr>
        <w:t>total organic gases (TOG</w:t>
      </w:r>
      <w:r w:rsidR="00F81109">
        <w:rPr>
          <w:color w:val="1A1A1A"/>
        </w:rPr>
        <w:t>s</w:t>
      </w:r>
      <w:r w:rsidR="00F81109" w:rsidRPr="00743D78">
        <w:rPr>
          <w:color w:val="1A1A1A"/>
        </w:rPr>
        <w:t>)</w:t>
      </w:r>
      <w:r w:rsidR="00F81109">
        <w:rPr>
          <w:color w:val="1A1A1A"/>
        </w:rPr>
        <w:t xml:space="preserve"> </w:t>
      </w:r>
      <w:r w:rsidRPr="00743D78">
        <w:rPr>
          <w:color w:val="1A1A1A"/>
        </w:rPr>
        <w:t xml:space="preserve">primary emissions; </w:t>
      </w:r>
      <w:r w:rsidR="00F81109">
        <w:rPr>
          <w:color w:val="1A1A1A"/>
        </w:rPr>
        <w:t>(</w:t>
      </w:r>
      <w:r w:rsidRPr="00743D78">
        <w:rPr>
          <w:color w:val="1A1A1A"/>
        </w:rPr>
        <w:t xml:space="preserve">3) provide input to chemical mass balance receptor models; and </w:t>
      </w:r>
      <w:r w:rsidR="00F81109">
        <w:rPr>
          <w:color w:val="1A1A1A"/>
        </w:rPr>
        <w:t>(</w:t>
      </w:r>
      <w:r w:rsidRPr="00743D78">
        <w:rPr>
          <w:color w:val="1A1A1A"/>
        </w:rPr>
        <w:t>4) verify profiles derived from ambient measurements using multivariate receptor models. This product continues to incorporate new profiles generated from research both within and outside the Agency.</w:t>
      </w:r>
      <w:r w:rsidRPr="00743D78">
        <w:t xml:space="preserve"> </w:t>
      </w:r>
      <w:r w:rsidRPr="00743D78">
        <w:rPr>
          <w:color w:val="1A1A1A"/>
        </w:rPr>
        <w:t xml:space="preserve">The release of SPECIATE Version 4.4 updates and expands SPECIATE data available to the public. It includes 5,728 profiles for PM, </w:t>
      </w:r>
      <w:r w:rsidR="00F81109">
        <w:rPr>
          <w:color w:val="1A1A1A"/>
        </w:rPr>
        <w:t>TOGs</w:t>
      </w:r>
      <w:r w:rsidRPr="00743D78">
        <w:rPr>
          <w:color w:val="1A1A1A"/>
        </w:rPr>
        <w:t xml:space="preserve">, </w:t>
      </w:r>
      <w:r w:rsidR="00806152" w:rsidRPr="00743D78">
        <w:rPr>
          <w:color w:val="1A1A1A"/>
        </w:rPr>
        <w:t>and other gases</w:t>
      </w:r>
      <w:r w:rsidRPr="00743D78">
        <w:rPr>
          <w:color w:val="1A1A1A"/>
        </w:rPr>
        <w:t>.</w:t>
      </w:r>
      <w:r w:rsidR="00F262AF">
        <w:rPr>
          <w:color w:val="1A1A1A"/>
        </w:rPr>
        <w:br/>
      </w:r>
      <w:hyperlink r:id="rId49" w:history="1">
        <w:r w:rsidRPr="00743D78">
          <w:rPr>
            <w:rStyle w:val="Hyperlink"/>
          </w:rPr>
          <w:t>http://www.epa.gov/ttnchie1/software/speciate/</w:t>
        </w:r>
      </w:hyperlink>
      <w:r w:rsidRPr="00743D78">
        <w:t xml:space="preserve"> </w:t>
      </w:r>
    </w:p>
    <w:p w:rsidR="00AD2F23" w:rsidRPr="00785E21" w:rsidRDefault="00DB7402" w:rsidP="00AD2F23">
      <w:pPr>
        <w:widowControl w:val="0"/>
        <w:autoSpaceDE w:val="0"/>
        <w:autoSpaceDN w:val="0"/>
        <w:adjustRightInd w:val="0"/>
        <w:spacing w:after="240" w:line="276" w:lineRule="auto"/>
        <w:rPr>
          <w:rFonts w:asciiTheme="minorHAnsi" w:hAnsiTheme="minorHAnsi"/>
          <w:color w:val="1A1A1A"/>
          <w:sz w:val="22"/>
          <w:szCs w:val="22"/>
          <w:u w:val="single"/>
        </w:rPr>
      </w:pPr>
      <w:r w:rsidRPr="00785E21">
        <w:rPr>
          <w:rFonts w:asciiTheme="minorHAnsi" w:hAnsiTheme="minorHAnsi"/>
          <w:color w:val="1A1A1A"/>
          <w:sz w:val="22"/>
          <w:szCs w:val="22"/>
          <w:u w:val="single"/>
        </w:rPr>
        <w:t>Relevant Work</w:t>
      </w:r>
      <w:r w:rsidRPr="00C05C8C">
        <w:rPr>
          <w:rFonts w:asciiTheme="minorHAnsi" w:hAnsiTheme="minorHAnsi"/>
          <w:color w:val="1A1A1A"/>
          <w:sz w:val="22"/>
          <w:szCs w:val="22"/>
        </w:rPr>
        <w:t>:</w:t>
      </w:r>
    </w:p>
    <w:p w:rsidR="00AD2F23" w:rsidRPr="00CA0D1C" w:rsidRDefault="00CA0D1C" w:rsidP="00B743E1">
      <w:pPr>
        <w:pStyle w:val="ListParagraph"/>
        <w:numPr>
          <w:ilvl w:val="0"/>
          <w:numId w:val="14"/>
        </w:numPr>
        <w:contextualSpacing w:val="0"/>
      </w:pPr>
      <w:r w:rsidRPr="00743D78">
        <w:t>ORD has no ongoing research specifically to address AP42 infrastructure, communication tools or implementation.</w:t>
      </w:r>
    </w:p>
    <w:p w:rsidR="00882BC5" w:rsidRPr="00AE457C" w:rsidRDefault="00C04D45" w:rsidP="00AE457C">
      <w:pPr>
        <w:pStyle w:val="ListParagraph"/>
        <w:widowControl w:val="0"/>
        <w:numPr>
          <w:ilvl w:val="0"/>
          <w:numId w:val="14"/>
        </w:numPr>
        <w:autoSpaceDE w:val="0"/>
        <w:autoSpaceDN w:val="0"/>
        <w:adjustRightInd w:val="0"/>
        <w:spacing w:after="240"/>
        <w:contextualSpacing w:val="0"/>
        <w:rPr>
          <w:rFonts w:asciiTheme="minorHAnsi" w:hAnsiTheme="minorHAnsi"/>
          <w:color w:val="1A1A1A"/>
          <w:u w:val="single"/>
        </w:rPr>
      </w:pPr>
      <w:r w:rsidRPr="00785E21">
        <w:rPr>
          <w:rFonts w:asciiTheme="minorHAnsi" w:hAnsiTheme="minorHAnsi"/>
        </w:rPr>
        <w:t>OAR is responsible for developin</w:t>
      </w:r>
      <w:r w:rsidR="006A0F90">
        <w:rPr>
          <w:rFonts w:asciiTheme="minorHAnsi" w:hAnsiTheme="minorHAnsi"/>
        </w:rPr>
        <w:t>g AP42 emissions factors. ORD</w:t>
      </w:r>
      <w:r w:rsidRPr="00785E21">
        <w:rPr>
          <w:rFonts w:asciiTheme="minorHAnsi" w:hAnsiTheme="minorHAnsi"/>
        </w:rPr>
        <w:t xml:space="preserve"> contributes relevant emissions information that can be used in conjunction with other sources of emissions data to develop and update AP42 emission factors.</w:t>
      </w:r>
      <w:r w:rsidR="00F81109">
        <w:rPr>
          <w:rFonts w:asciiTheme="minorHAnsi" w:hAnsiTheme="minorHAnsi"/>
        </w:rPr>
        <w:t xml:space="preserve"> </w:t>
      </w:r>
      <w:r w:rsidR="00721DD4" w:rsidRPr="00721DD4">
        <w:rPr>
          <w:rFonts w:asciiTheme="minorHAnsi" w:hAnsiTheme="minorHAnsi"/>
        </w:rPr>
        <w:t>EPA is developing an e</w:t>
      </w:r>
      <w:r w:rsidR="00F262AF">
        <w:rPr>
          <w:rFonts w:asciiTheme="minorHAnsi" w:hAnsiTheme="minorHAnsi"/>
        </w:rPr>
        <w:t xml:space="preserve">lectronic </w:t>
      </w:r>
      <w:r w:rsidR="00721DD4" w:rsidRPr="00721DD4">
        <w:rPr>
          <w:rFonts w:asciiTheme="minorHAnsi" w:hAnsiTheme="minorHAnsi"/>
        </w:rPr>
        <w:t>reporting program to expedite the revision or development of emission factors and has begun incorporating requirements into our regulations that require affected sources to submit stack test data to EPA electronically. All submitted data and resulting emissions factors will ultimately be available in WebFIRE (</w:t>
      </w:r>
      <w:hyperlink r:id="rId50" w:history="1">
        <w:r w:rsidRPr="00F81109">
          <w:rPr>
            <w:rStyle w:val="Hyperlink"/>
            <w:rFonts w:asciiTheme="minorHAnsi" w:hAnsiTheme="minorHAnsi"/>
          </w:rPr>
          <w:t>http://www.epa.gov/ttn/chief/webfire/index.html</w:t>
        </w:r>
      </w:hyperlink>
      <w:r w:rsidR="00721DD4" w:rsidRPr="00721DD4">
        <w:rPr>
          <w:rFonts w:asciiTheme="minorHAnsi" w:hAnsiTheme="minorHAnsi"/>
        </w:rPr>
        <w:t>) for review, retrieval and use by all stakeholders</w:t>
      </w:r>
      <w:r w:rsidR="00882BC5">
        <w:rPr>
          <w:rFonts w:asciiTheme="minorHAnsi" w:hAnsiTheme="minorHAnsi"/>
        </w:rPr>
        <w:t>.</w:t>
      </w:r>
    </w:p>
    <w:p w:rsidR="00882BC5" w:rsidRDefault="00882BC5">
      <w:pPr>
        <w:rPr>
          <w:rFonts w:asciiTheme="minorHAnsi" w:eastAsia="Calibri" w:hAnsiTheme="minorHAnsi"/>
          <w:sz w:val="22"/>
          <w:szCs w:val="22"/>
        </w:rPr>
      </w:pPr>
      <w:r>
        <w:rPr>
          <w:rFonts w:asciiTheme="minorHAnsi" w:hAnsiTheme="minorHAnsi"/>
        </w:rPr>
        <w:br w:type="page"/>
      </w:r>
    </w:p>
    <w:p w:rsidR="00882BC5" w:rsidRDefault="00882BC5" w:rsidP="00D530FD">
      <w:pPr>
        <w:pStyle w:val="Heading1"/>
        <w:spacing w:before="0"/>
        <w:sectPr w:rsidR="00882BC5" w:rsidSect="00882BC5">
          <w:pgSz w:w="12240" w:h="15840"/>
          <w:pgMar w:top="1440" w:right="1440" w:bottom="1440" w:left="1440" w:header="720" w:footer="720" w:gutter="0"/>
          <w:cols w:space="720"/>
          <w:docGrid w:linePitch="360"/>
        </w:sectPr>
      </w:pPr>
    </w:p>
    <w:p w:rsidR="002C4E47" w:rsidRPr="00130236" w:rsidRDefault="002C4E47" w:rsidP="00AE457C">
      <w:pPr>
        <w:pStyle w:val="Heading1"/>
        <w:spacing w:before="0"/>
      </w:pPr>
      <w:bookmarkStart w:id="46" w:name="_Toc383591154"/>
      <w:bookmarkStart w:id="47" w:name="_Toc379971892"/>
      <w:r w:rsidRPr="00130236">
        <w:t>Small Drinking Water and Waste</w:t>
      </w:r>
      <w:r w:rsidR="00806152">
        <w:t>w</w:t>
      </w:r>
      <w:r w:rsidRPr="00130236">
        <w:t>ater Treatment Systems</w:t>
      </w:r>
      <w:bookmarkEnd w:id="46"/>
    </w:p>
    <w:p w:rsidR="002C4E47" w:rsidRPr="00805132" w:rsidRDefault="002C4E47" w:rsidP="00CB7A62">
      <w:pPr>
        <w:pStyle w:val="Heading2"/>
      </w:pPr>
      <w:bookmarkStart w:id="48" w:name="_Toc383591155"/>
      <w:r w:rsidRPr="00805132">
        <w:t>Develop alternative treatments for drinking water, especially for small systems, to help address issues with disinfection byproducts.</w:t>
      </w:r>
      <w:bookmarkEnd w:id="48"/>
    </w:p>
    <w:p w:rsidR="00E41A47" w:rsidRPr="00622DFB" w:rsidRDefault="00E41A47" w:rsidP="00E41A47">
      <w:pPr>
        <w:spacing w:before="240" w:line="276" w:lineRule="auto"/>
        <w:rPr>
          <w:rFonts w:asciiTheme="minorHAnsi" w:hAnsiTheme="minorHAnsi"/>
          <w:color w:val="FF0000"/>
          <w:sz w:val="22"/>
          <w:szCs w:val="22"/>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C05C8C">
        <w:rPr>
          <w:rFonts w:asciiTheme="minorHAnsi" w:hAnsiTheme="minorHAnsi"/>
          <w:color w:val="000000"/>
          <w:sz w:val="22"/>
          <w:szCs w:val="22"/>
        </w:rPr>
        <w:t>:</w:t>
      </w:r>
      <w:r>
        <w:rPr>
          <w:rFonts w:asciiTheme="minorHAnsi" w:hAnsiTheme="minorHAnsi"/>
          <w:color w:val="000000"/>
          <w:sz w:val="22"/>
          <w:szCs w:val="22"/>
          <w:u w:val="single"/>
        </w:rPr>
        <w:t xml:space="preserve"> </w:t>
      </w:r>
      <w:r>
        <w:rPr>
          <w:rFonts w:asciiTheme="minorHAnsi" w:hAnsiTheme="minorHAnsi"/>
          <w:color w:val="000000"/>
          <w:sz w:val="22"/>
          <w:szCs w:val="22"/>
        </w:rPr>
        <w:t xml:space="preserve">  </w:t>
      </w:r>
    </w:p>
    <w:p w:rsidR="00E41A47" w:rsidRPr="004D3B35" w:rsidRDefault="00E41A47" w:rsidP="00B743E1">
      <w:pPr>
        <w:pStyle w:val="ListParagraph"/>
        <w:widowControl w:val="0"/>
        <w:numPr>
          <w:ilvl w:val="0"/>
          <w:numId w:val="6"/>
        </w:numPr>
        <w:autoSpaceDE w:val="0"/>
        <w:autoSpaceDN w:val="0"/>
        <w:adjustRightInd w:val="0"/>
        <w:spacing w:before="240" w:after="240"/>
        <w:contextualSpacing w:val="0"/>
        <w:rPr>
          <w:rFonts w:asciiTheme="minorHAnsi" w:hAnsiTheme="minorHAnsi"/>
          <w:color w:val="FF0000"/>
        </w:rPr>
      </w:pPr>
      <w:r>
        <w:rPr>
          <w:rFonts w:asciiTheme="minorHAnsi" w:hAnsiTheme="minorHAnsi"/>
          <w:b/>
          <w:color w:val="1A1A1A"/>
        </w:rPr>
        <w:t xml:space="preserve">EPA’s </w:t>
      </w:r>
      <w:r w:rsidR="005D228C">
        <w:rPr>
          <w:rFonts w:asciiTheme="minorHAnsi" w:hAnsiTheme="minorHAnsi"/>
          <w:b/>
          <w:color w:val="1A1A1A"/>
        </w:rPr>
        <w:t>S</w:t>
      </w:r>
      <w:r w:rsidRPr="007C4561">
        <w:rPr>
          <w:rFonts w:asciiTheme="minorHAnsi" w:hAnsiTheme="minorHAnsi"/>
          <w:b/>
          <w:color w:val="1A1A1A"/>
        </w:rPr>
        <w:t xml:space="preserve">mall </w:t>
      </w:r>
      <w:r w:rsidR="005D228C">
        <w:rPr>
          <w:rFonts w:asciiTheme="minorHAnsi" w:hAnsiTheme="minorHAnsi"/>
          <w:b/>
          <w:color w:val="1A1A1A"/>
        </w:rPr>
        <w:t>D</w:t>
      </w:r>
      <w:r>
        <w:rPr>
          <w:rFonts w:asciiTheme="minorHAnsi" w:hAnsiTheme="minorHAnsi"/>
          <w:b/>
          <w:color w:val="1A1A1A"/>
        </w:rPr>
        <w:t xml:space="preserve">rinking </w:t>
      </w:r>
      <w:r w:rsidR="005D228C">
        <w:rPr>
          <w:rFonts w:asciiTheme="minorHAnsi" w:hAnsiTheme="minorHAnsi"/>
          <w:b/>
          <w:color w:val="1A1A1A"/>
        </w:rPr>
        <w:t>W</w:t>
      </w:r>
      <w:r>
        <w:rPr>
          <w:rFonts w:asciiTheme="minorHAnsi" w:hAnsiTheme="minorHAnsi"/>
          <w:b/>
          <w:color w:val="1A1A1A"/>
        </w:rPr>
        <w:t xml:space="preserve">ater </w:t>
      </w:r>
      <w:r w:rsidR="005D228C">
        <w:rPr>
          <w:rFonts w:asciiTheme="minorHAnsi" w:hAnsiTheme="minorHAnsi"/>
          <w:b/>
          <w:color w:val="1A1A1A"/>
        </w:rPr>
        <w:t>S</w:t>
      </w:r>
      <w:r>
        <w:rPr>
          <w:rFonts w:asciiTheme="minorHAnsi" w:hAnsiTheme="minorHAnsi"/>
          <w:b/>
          <w:color w:val="1A1A1A"/>
        </w:rPr>
        <w:t xml:space="preserve">ystems </w:t>
      </w:r>
      <w:r w:rsidR="005D228C">
        <w:rPr>
          <w:rFonts w:asciiTheme="minorHAnsi" w:hAnsiTheme="minorHAnsi"/>
          <w:b/>
          <w:color w:val="1A1A1A"/>
        </w:rPr>
        <w:t>A</w:t>
      </w:r>
      <w:r>
        <w:rPr>
          <w:rFonts w:asciiTheme="minorHAnsi" w:hAnsiTheme="minorHAnsi"/>
          <w:b/>
          <w:color w:val="1A1A1A"/>
        </w:rPr>
        <w:t xml:space="preserve">nnual </w:t>
      </w:r>
      <w:r w:rsidR="005D228C">
        <w:rPr>
          <w:rFonts w:asciiTheme="minorHAnsi" w:hAnsiTheme="minorHAnsi"/>
          <w:b/>
          <w:color w:val="1A1A1A"/>
        </w:rPr>
        <w:t>W</w:t>
      </w:r>
      <w:r w:rsidRPr="007C4561">
        <w:rPr>
          <w:rFonts w:asciiTheme="minorHAnsi" w:hAnsiTheme="minorHAnsi"/>
          <w:b/>
          <w:color w:val="1A1A1A"/>
        </w:rPr>
        <w:t>orkshop</w:t>
      </w:r>
      <w:r w:rsidR="002D67D3">
        <w:rPr>
          <w:rFonts w:asciiTheme="minorHAnsi" w:hAnsiTheme="minorHAnsi"/>
          <w:color w:val="1A1A1A"/>
        </w:rPr>
        <w:t>—</w:t>
      </w:r>
      <w:r w:rsidR="007065A8">
        <w:rPr>
          <w:rFonts w:asciiTheme="minorHAnsi" w:hAnsiTheme="minorHAnsi"/>
          <w:color w:val="1A1A1A"/>
        </w:rPr>
        <w:t xml:space="preserve">This </w:t>
      </w:r>
      <w:r w:rsidR="0044603C">
        <w:rPr>
          <w:rFonts w:asciiTheme="minorHAnsi" w:hAnsiTheme="minorHAnsi"/>
          <w:color w:val="1A1A1A"/>
        </w:rPr>
        <w:t xml:space="preserve">annual workshop </w:t>
      </w:r>
      <w:r>
        <w:rPr>
          <w:rFonts w:asciiTheme="minorHAnsi" w:hAnsiTheme="minorHAnsi"/>
          <w:color w:val="1A1A1A"/>
        </w:rPr>
        <w:t>o</w:t>
      </w:r>
      <w:r w:rsidRPr="00A04336">
        <w:rPr>
          <w:rFonts w:asciiTheme="minorHAnsi" w:hAnsiTheme="minorHAnsi"/>
          <w:color w:val="1A1A1A"/>
        </w:rPr>
        <w:t>ffer</w:t>
      </w:r>
      <w:r>
        <w:rPr>
          <w:rFonts w:asciiTheme="minorHAnsi" w:hAnsiTheme="minorHAnsi"/>
          <w:color w:val="1A1A1A"/>
        </w:rPr>
        <w:t>s</w:t>
      </w:r>
      <w:r w:rsidRPr="00A04336">
        <w:rPr>
          <w:rFonts w:asciiTheme="minorHAnsi" w:hAnsiTheme="minorHAnsi"/>
          <w:color w:val="1A1A1A"/>
        </w:rPr>
        <w:t xml:space="preserve"> in-depth training and information on various solutions and strategies for handling small systems problems and compliance challenges. The workshop is designed for state personnel responsible </w:t>
      </w:r>
      <w:r w:rsidR="00E36CEC">
        <w:rPr>
          <w:rFonts w:asciiTheme="minorHAnsi" w:hAnsiTheme="minorHAnsi"/>
          <w:color w:val="1A1A1A"/>
        </w:rPr>
        <w:t xml:space="preserve">for technology permits related to </w:t>
      </w:r>
      <w:r w:rsidRPr="00A04336">
        <w:rPr>
          <w:rFonts w:asciiTheme="minorHAnsi" w:hAnsiTheme="minorHAnsi"/>
          <w:color w:val="1A1A1A"/>
        </w:rPr>
        <w:t>drinking water regulations compliance and trea</w:t>
      </w:r>
      <w:r w:rsidR="00E11742">
        <w:rPr>
          <w:rFonts w:asciiTheme="minorHAnsi" w:hAnsiTheme="minorHAnsi"/>
          <w:color w:val="1A1A1A"/>
        </w:rPr>
        <w:t>tment</w:t>
      </w:r>
      <w:r w:rsidR="00E36CEC">
        <w:rPr>
          <w:rFonts w:asciiTheme="minorHAnsi" w:hAnsiTheme="minorHAnsi"/>
          <w:color w:val="1A1A1A"/>
        </w:rPr>
        <w:t>.</w:t>
      </w:r>
      <w:r w:rsidR="00E11742">
        <w:rPr>
          <w:rFonts w:asciiTheme="minorHAnsi" w:hAnsiTheme="minorHAnsi"/>
          <w:color w:val="1A1A1A"/>
        </w:rPr>
        <w:t xml:space="preserve"> </w:t>
      </w:r>
      <w:r>
        <w:rPr>
          <w:rFonts w:asciiTheme="minorHAnsi" w:hAnsiTheme="minorHAnsi"/>
          <w:color w:val="1A1A1A"/>
        </w:rPr>
        <w:t>All states are invited to attend and are e</w:t>
      </w:r>
      <w:r w:rsidRPr="00A04336">
        <w:rPr>
          <w:rFonts w:asciiTheme="minorHAnsi" w:hAnsiTheme="minorHAnsi"/>
          <w:color w:val="1A1A1A"/>
        </w:rPr>
        <w:t xml:space="preserve">ncouraged to continue </w:t>
      </w:r>
      <w:r>
        <w:rPr>
          <w:rFonts w:asciiTheme="minorHAnsi" w:hAnsiTheme="minorHAnsi"/>
          <w:color w:val="1A1A1A"/>
        </w:rPr>
        <w:t>dialogue</w:t>
      </w:r>
      <w:r w:rsidRPr="00A04336">
        <w:rPr>
          <w:rFonts w:asciiTheme="minorHAnsi" w:hAnsiTheme="minorHAnsi"/>
          <w:color w:val="1A1A1A"/>
        </w:rPr>
        <w:t xml:space="preserve"> with EPA throughout the year. By maintaining dialogue, EPA can focus efforts on the best</w:t>
      </w:r>
      <w:r w:rsidR="002D67D3">
        <w:rPr>
          <w:rFonts w:asciiTheme="minorHAnsi" w:hAnsiTheme="minorHAnsi"/>
          <w:color w:val="1A1A1A"/>
        </w:rPr>
        <w:t>, most helpful</w:t>
      </w:r>
      <w:r w:rsidRPr="00A04336">
        <w:rPr>
          <w:rFonts w:asciiTheme="minorHAnsi" w:hAnsiTheme="minorHAnsi"/>
          <w:color w:val="1A1A1A"/>
        </w:rPr>
        <w:t xml:space="preserve"> ways to get information to the states.</w:t>
      </w:r>
      <w:r>
        <w:rPr>
          <w:rFonts w:asciiTheme="minorHAnsi" w:hAnsiTheme="minorHAnsi"/>
          <w:color w:val="1A1A1A"/>
        </w:rPr>
        <w:t xml:space="preserve"> The fall 2014 workshop link is pending fina</w:t>
      </w:r>
      <w:r w:rsidR="00E11742">
        <w:rPr>
          <w:rFonts w:asciiTheme="minorHAnsi" w:hAnsiTheme="minorHAnsi"/>
          <w:color w:val="1A1A1A"/>
        </w:rPr>
        <w:t xml:space="preserve">l EPA approval before posting. </w:t>
      </w:r>
      <w:r>
        <w:rPr>
          <w:rFonts w:asciiTheme="minorHAnsi" w:hAnsiTheme="minorHAnsi"/>
          <w:color w:val="1A1A1A"/>
        </w:rPr>
        <w:t xml:space="preserve">The proceedings of the fall 2013 workshop can be found on </w:t>
      </w:r>
      <w:r w:rsidR="002D67D3">
        <w:rPr>
          <w:rFonts w:asciiTheme="minorHAnsi" w:hAnsiTheme="minorHAnsi"/>
          <w:color w:val="1A1A1A"/>
        </w:rPr>
        <w:t xml:space="preserve">the </w:t>
      </w:r>
      <w:r>
        <w:rPr>
          <w:rFonts w:asciiTheme="minorHAnsi" w:hAnsiTheme="minorHAnsi"/>
          <w:color w:val="1A1A1A"/>
        </w:rPr>
        <w:t>website</w:t>
      </w:r>
      <w:r w:rsidR="002D67D3">
        <w:rPr>
          <w:rFonts w:asciiTheme="minorHAnsi" w:hAnsiTheme="minorHAnsi"/>
          <w:color w:val="1A1A1A"/>
        </w:rPr>
        <w:t xml:space="preserve"> of </w:t>
      </w:r>
      <w:r w:rsidR="002D67D3" w:rsidRPr="00A04336">
        <w:rPr>
          <w:rFonts w:asciiTheme="minorHAnsi" w:hAnsiTheme="minorHAnsi"/>
          <w:color w:val="1A1A1A"/>
        </w:rPr>
        <w:t>the Association of State Drinking Water Administrators</w:t>
      </w:r>
      <w:r w:rsidR="002D67D3">
        <w:rPr>
          <w:rFonts w:asciiTheme="minorHAnsi" w:hAnsiTheme="minorHAnsi"/>
          <w:color w:val="1A1A1A"/>
        </w:rPr>
        <w:t xml:space="preserve"> (ASDWA)</w:t>
      </w:r>
      <w:r w:rsidR="00254D60">
        <w:t xml:space="preserve">. </w:t>
      </w:r>
      <w:r w:rsidR="00E05192">
        <w:t>Partners:</w:t>
      </w:r>
      <w:r w:rsidR="00254D60" w:rsidRPr="00A04336">
        <w:rPr>
          <w:rFonts w:asciiTheme="minorHAnsi" w:hAnsiTheme="minorHAnsi"/>
          <w:color w:val="1A1A1A"/>
        </w:rPr>
        <w:t xml:space="preserve"> EPA and the </w:t>
      </w:r>
      <w:r w:rsidR="00254D60">
        <w:rPr>
          <w:rFonts w:asciiTheme="minorHAnsi" w:hAnsiTheme="minorHAnsi"/>
          <w:color w:val="1A1A1A"/>
        </w:rPr>
        <w:t xml:space="preserve">ASDWA. </w:t>
      </w:r>
      <w:hyperlink r:id="rId51" w:history="1">
        <w:r w:rsidRPr="00984886">
          <w:rPr>
            <w:rStyle w:val="Hyperlink"/>
            <w:rFonts w:asciiTheme="minorHAnsi" w:hAnsiTheme="minorHAnsi"/>
          </w:rPr>
          <w:t>http://www.asdwa.org/index.cfm?fuseaction=page.viewpage&amp;pageid=801</w:t>
        </w:r>
      </w:hyperlink>
    </w:p>
    <w:p w:rsidR="001C224D" w:rsidRPr="005E7A2E" w:rsidRDefault="00E41A47" w:rsidP="00B743E1">
      <w:pPr>
        <w:pStyle w:val="ListParagraph"/>
        <w:widowControl w:val="0"/>
        <w:numPr>
          <w:ilvl w:val="0"/>
          <w:numId w:val="6"/>
        </w:numPr>
        <w:autoSpaceDE w:val="0"/>
        <w:autoSpaceDN w:val="0"/>
        <w:adjustRightInd w:val="0"/>
        <w:spacing w:before="240" w:after="240"/>
        <w:contextualSpacing w:val="0"/>
        <w:rPr>
          <w:rFonts w:asciiTheme="minorHAnsi" w:hAnsiTheme="minorHAnsi"/>
          <w:color w:val="1A1A1A"/>
        </w:rPr>
      </w:pPr>
      <w:r w:rsidRPr="007C4561">
        <w:rPr>
          <w:b/>
        </w:rPr>
        <w:t xml:space="preserve">New Cost Model for </w:t>
      </w:r>
      <w:r w:rsidR="00542AC2">
        <w:rPr>
          <w:b/>
        </w:rPr>
        <w:t>Drinking Water Treatment Plants</w:t>
      </w:r>
      <w:r w:rsidR="002D67D3" w:rsidRPr="00C05C8C">
        <w:t>—</w:t>
      </w:r>
      <w:r>
        <w:t>The Safe Drinking Water Act Amendments of 1996, as well as a number of other statutes and executive orders, require that EPA estimate regulatory compliance costs as part of its rulemaking process. A new series of cost models h</w:t>
      </w:r>
      <w:r w:rsidR="002D67D3">
        <w:t>as</w:t>
      </w:r>
      <w:r>
        <w:t xml:space="preserve"> been designed</w:t>
      </w:r>
      <w:r w:rsidRPr="007356C4">
        <w:t xml:space="preserve"> </w:t>
      </w:r>
      <w:r>
        <w:t>for the purpose of estimating the national costs of drinking water regulations,</w:t>
      </w:r>
      <w:r w:rsidRPr="007356C4">
        <w:t xml:space="preserve"> </w:t>
      </w:r>
      <w:r>
        <w:t>although they can also be used at the individual site scale. The models were designed to be transparent and versatile</w:t>
      </w:r>
      <w:r w:rsidRPr="007065A8">
        <w:t xml:space="preserve">. </w:t>
      </w:r>
      <w:r w:rsidR="00721DD4" w:rsidRPr="00721DD4">
        <w:t>They are expected to be released on the EPA website in late March or early April.</w:t>
      </w:r>
      <w:r w:rsidR="00542AC2" w:rsidRPr="007065A8">
        <w:t xml:space="preserve"> </w:t>
      </w:r>
      <w:r w:rsidRPr="007065A8">
        <w:t xml:space="preserve">The models </w:t>
      </w:r>
      <w:r>
        <w:t>have not yet been used in support of any regulatory action to date, but wil</w:t>
      </w:r>
      <w:r w:rsidR="00E11742">
        <w:t>l be for upcoming regulations. A</w:t>
      </w:r>
      <w:r w:rsidR="00806152">
        <w:t>n</w:t>
      </w:r>
      <w:r w:rsidR="00E11742">
        <w:t xml:space="preserve"> introductory journal article on the model has be</w:t>
      </w:r>
      <w:r w:rsidR="004945B4">
        <w:t xml:space="preserve">en published and is available </w:t>
      </w:r>
      <w:r w:rsidR="00E11742">
        <w:t>at the following website:</w:t>
      </w:r>
      <w:r>
        <w:t xml:space="preserve"> </w:t>
      </w:r>
      <w:hyperlink r:id="rId52" w:history="1">
        <w:r w:rsidRPr="00984886">
          <w:rPr>
            <w:rStyle w:val="Hyperlink"/>
          </w:rPr>
          <w:t>http://cfpub.epa.gov/si/si_public_record_report.cfm?dirEntryId=266096</w:t>
        </w:r>
      </w:hyperlink>
    </w:p>
    <w:p w:rsidR="001C224D" w:rsidRPr="001C224D" w:rsidRDefault="001C224D" w:rsidP="001C224D">
      <w:pPr>
        <w:widowControl w:val="0"/>
        <w:autoSpaceDE w:val="0"/>
        <w:autoSpaceDN w:val="0"/>
        <w:adjustRightInd w:val="0"/>
        <w:spacing w:after="240"/>
        <w:rPr>
          <w:rFonts w:asciiTheme="minorHAnsi" w:hAnsiTheme="minorHAnsi"/>
          <w:color w:val="1A1A1A"/>
          <w:u w:val="single"/>
        </w:rPr>
      </w:pPr>
      <w:r w:rsidRPr="001C224D">
        <w:rPr>
          <w:rFonts w:asciiTheme="minorHAnsi" w:hAnsiTheme="minorHAnsi"/>
          <w:color w:val="1A1A1A"/>
          <w:sz w:val="22"/>
          <w:szCs w:val="22"/>
          <w:u w:val="single"/>
        </w:rPr>
        <w:t>Relevant Work</w:t>
      </w:r>
      <w:r w:rsidRPr="00C05C8C">
        <w:rPr>
          <w:rFonts w:asciiTheme="minorHAnsi" w:hAnsiTheme="minorHAnsi"/>
          <w:color w:val="1A1A1A"/>
          <w:sz w:val="22"/>
          <w:szCs w:val="22"/>
        </w:rPr>
        <w:t>:</w:t>
      </w:r>
      <w:r w:rsidRPr="00C05C8C">
        <w:rPr>
          <w:rFonts w:asciiTheme="minorHAnsi" w:eastAsiaTheme="minorHAnsi" w:hAnsiTheme="minorHAnsi" w:cstheme="minorBidi"/>
        </w:rPr>
        <w:t xml:space="preserve">  </w:t>
      </w:r>
      <w:r w:rsidRPr="001C224D">
        <w:rPr>
          <w:rFonts w:asciiTheme="minorHAnsi" w:eastAsiaTheme="minorHAnsi" w:hAnsiTheme="minorHAnsi" w:cstheme="minorBidi"/>
        </w:rPr>
        <w:t xml:space="preserve">                   </w:t>
      </w:r>
    </w:p>
    <w:p w:rsidR="00EB6E62" w:rsidRPr="00AE457C" w:rsidRDefault="005E7A2E" w:rsidP="00AE457C">
      <w:pPr>
        <w:pStyle w:val="ListParagraph"/>
        <w:widowControl w:val="0"/>
        <w:numPr>
          <w:ilvl w:val="0"/>
          <w:numId w:val="29"/>
        </w:numPr>
        <w:autoSpaceDE w:val="0"/>
        <w:autoSpaceDN w:val="0"/>
        <w:adjustRightInd w:val="0"/>
        <w:spacing w:before="120" w:after="0"/>
        <w:ind w:left="720"/>
        <w:contextualSpacing w:val="0"/>
        <w:rPr>
          <w:rFonts w:asciiTheme="minorHAnsi" w:hAnsiTheme="minorHAnsi" w:cstheme="minorHAnsi"/>
          <w:color w:val="1A1A1A"/>
          <w:u w:val="single"/>
        </w:rPr>
      </w:pPr>
      <w:r w:rsidRPr="00F861D6">
        <w:rPr>
          <w:rFonts w:asciiTheme="minorHAnsi" w:hAnsiTheme="minorHAnsi" w:cstheme="minorHAnsi"/>
          <w:b/>
          <w:color w:val="1A1A1A"/>
        </w:rPr>
        <w:t>Drinking Water Treatability Database (TDB)</w:t>
      </w:r>
      <w:r w:rsidR="00542AC2">
        <w:rPr>
          <w:rFonts w:asciiTheme="minorHAnsi" w:hAnsiTheme="minorHAnsi" w:cstheme="minorHAnsi"/>
          <w:b/>
          <w:color w:val="1A1A1A"/>
        </w:rPr>
        <w:t xml:space="preserve"> ─</w:t>
      </w:r>
      <w:r w:rsidRPr="00F861D6">
        <w:rPr>
          <w:rFonts w:asciiTheme="minorHAnsi" w:hAnsiTheme="minorHAnsi" w:cstheme="minorHAnsi"/>
          <w:b/>
          <w:color w:val="1A1A1A"/>
        </w:rPr>
        <w:t xml:space="preserve"> </w:t>
      </w:r>
      <w:r w:rsidRPr="00A970CE">
        <w:rPr>
          <w:rFonts w:asciiTheme="minorHAnsi" w:hAnsiTheme="minorHAnsi" w:cstheme="minorHAnsi"/>
          <w:color w:val="1A1A1A"/>
        </w:rPr>
        <w:t>This database is a single</w:t>
      </w:r>
      <w:r w:rsidR="002D67D3">
        <w:rPr>
          <w:rFonts w:asciiTheme="minorHAnsi" w:hAnsiTheme="minorHAnsi" w:cstheme="minorHAnsi"/>
          <w:color w:val="1A1A1A"/>
        </w:rPr>
        <w:t>-</w:t>
      </w:r>
      <w:r w:rsidRPr="00A970CE">
        <w:rPr>
          <w:rFonts w:asciiTheme="minorHAnsi" w:hAnsiTheme="minorHAnsi" w:cstheme="minorHAnsi"/>
          <w:color w:val="1A1A1A"/>
        </w:rPr>
        <w:t>source tool that presents referenced information on the control of contami</w:t>
      </w:r>
      <w:r w:rsidRPr="0052003A">
        <w:rPr>
          <w:rFonts w:asciiTheme="minorHAnsi" w:hAnsiTheme="minorHAnsi" w:cstheme="minorHAnsi"/>
          <w:color w:val="1A1A1A"/>
        </w:rPr>
        <w:t>nants</w:t>
      </w:r>
      <w:r w:rsidRPr="00A970CE">
        <w:rPr>
          <w:rFonts w:asciiTheme="minorHAnsi" w:hAnsiTheme="minorHAnsi" w:cstheme="minorHAnsi"/>
          <w:color w:val="1A1A1A"/>
        </w:rPr>
        <w:t xml:space="preserve"> in d</w:t>
      </w:r>
      <w:r w:rsidRPr="0052003A">
        <w:rPr>
          <w:rFonts w:asciiTheme="minorHAnsi" w:hAnsiTheme="minorHAnsi" w:cstheme="minorHAnsi"/>
          <w:color w:val="1A1A1A"/>
        </w:rPr>
        <w:t>rinking</w:t>
      </w:r>
      <w:r w:rsidRPr="00F861D6">
        <w:rPr>
          <w:rFonts w:asciiTheme="minorHAnsi" w:hAnsiTheme="minorHAnsi" w:cstheme="minorHAnsi"/>
          <w:color w:val="1A1A1A"/>
        </w:rPr>
        <w:t xml:space="preserve"> water. The TDB can be used to identify effective drinking water treatment processes</w:t>
      </w:r>
      <w:r w:rsidR="002D67D3">
        <w:rPr>
          <w:rFonts w:asciiTheme="minorHAnsi" w:hAnsiTheme="minorHAnsi" w:cstheme="minorHAnsi"/>
          <w:color w:val="1A1A1A"/>
        </w:rPr>
        <w:t xml:space="preserve">, to </w:t>
      </w:r>
      <w:r w:rsidRPr="00F861D6">
        <w:rPr>
          <w:rFonts w:asciiTheme="minorHAnsi" w:hAnsiTheme="minorHAnsi" w:cstheme="minorHAnsi"/>
          <w:color w:val="1A1A1A"/>
        </w:rPr>
        <w:t xml:space="preserve">assist regulators in best available technology and Contaminant Candidate List decisions, and </w:t>
      </w:r>
      <w:r w:rsidR="002D67D3">
        <w:rPr>
          <w:rFonts w:asciiTheme="minorHAnsi" w:hAnsiTheme="minorHAnsi" w:cstheme="minorHAnsi"/>
          <w:color w:val="1A1A1A"/>
        </w:rPr>
        <w:t xml:space="preserve">to </w:t>
      </w:r>
      <w:r w:rsidRPr="00F861D6">
        <w:rPr>
          <w:rFonts w:asciiTheme="minorHAnsi" w:hAnsiTheme="minorHAnsi" w:cstheme="minorHAnsi"/>
          <w:color w:val="1A1A1A"/>
        </w:rPr>
        <w:t xml:space="preserve">recognize research needs. The site currently contains 60 contaminants, but </w:t>
      </w:r>
      <w:r w:rsidR="00AA0EBF">
        <w:rPr>
          <w:rFonts w:asciiTheme="minorHAnsi" w:hAnsiTheme="minorHAnsi" w:cstheme="minorHAnsi"/>
          <w:color w:val="1A1A1A"/>
        </w:rPr>
        <w:t xml:space="preserve">it </w:t>
      </w:r>
      <w:r w:rsidRPr="00F861D6">
        <w:rPr>
          <w:rFonts w:asciiTheme="minorHAnsi" w:hAnsiTheme="minorHAnsi" w:cstheme="minorHAnsi"/>
          <w:color w:val="1A1A1A"/>
        </w:rPr>
        <w:t xml:space="preserve">will expand to include </w:t>
      </w:r>
      <w:r w:rsidR="00AA0EBF">
        <w:rPr>
          <w:rFonts w:asciiTheme="minorHAnsi" w:hAnsiTheme="minorHAnsi" w:cstheme="minorHAnsi"/>
          <w:color w:val="1A1A1A"/>
        </w:rPr>
        <w:t xml:space="preserve">more than </w:t>
      </w:r>
      <w:r w:rsidRPr="00F861D6">
        <w:rPr>
          <w:rFonts w:asciiTheme="minorHAnsi" w:hAnsiTheme="minorHAnsi" w:cstheme="minorHAnsi"/>
          <w:color w:val="1A1A1A"/>
        </w:rPr>
        <w:t xml:space="preserve">200 regulated and unregulated contaminants and their contaminant properties. It </w:t>
      </w:r>
      <w:r w:rsidR="00AA0EBF">
        <w:rPr>
          <w:rFonts w:asciiTheme="minorHAnsi" w:hAnsiTheme="minorHAnsi" w:cstheme="minorHAnsi"/>
          <w:color w:val="1A1A1A"/>
        </w:rPr>
        <w:t xml:space="preserve">also </w:t>
      </w:r>
      <w:r w:rsidRPr="00F861D6">
        <w:rPr>
          <w:rFonts w:asciiTheme="minorHAnsi" w:hAnsiTheme="minorHAnsi" w:cstheme="minorHAnsi"/>
          <w:color w:val="1A1A1A"/>
        </w:rPr>
        <w:t>includes more than 25 treatment processes used by drinking water utilities. As the TDB expands</w:t>
      </w:r>
      <w:r w:rsidR="00AA0EBF">
        <w:rPr>
          <w:rFonts w:asciiTheme="minorHAnsi" w:hAnsiTheme="minorHAnsi" w:cstheme="minorHAnsi"/>
          <w:color w:val="1A1A1A"/>
        </w:rPr>
        <w:t>,</w:t>
      </w:r>
      <w:r w:rsidRPr="00F861D6">
        <w:rPr>
          <w:rFonts w:asciiTheme="minorHAnsi" w:hAnsiTheme="minorHAnsi" w:cstheme="minorHAnsi"/>
          <w:color w:val="1A1A1A"/>
        </w:rPr>
        <w:t xml:space="preserve"> it will be one site</w:t>
      </w:r>
      <w:r w:rsidR="004945B4">
        <w:rPr>
          <w:rFonts w:asciiTheme="minorHAnsi" w:hAnsiTheme="minorHAnsi" w:cstheme="minorHAnsi"/>
          <w:color w:val="1A1A1A"/>
        </w:rPr>
        <w:t>,</w:t>
      </w:r>
      <w:r w:rsidRPr="00F861D6">
        <w:rPr>
          <w:rFonts w:asciiTheme="minorHAnsi" w:hAnsiTheme="minorHAnsi" w:cstheme="minorHAnsi"/>
          <w:color w:val="1A1A1A"/>
        </w:rPr>
        <w:t xml:space="preserve"> housing referenced information on the control of drinking water contaminants. </w:t>
      </w:r>
      <w:r>
        <w:rPr>
          <w:rFonts w:asciiTheme="minorHAnsi" w:hAnsiTheme="minorHAnsi" w:cstheme="minorHAnsi"/>
          <w:color w:val="1A1A1A"/>
        </w:rPr>
        <w:t>In 2014, nit</w:t>
      </w:r>
      <w:r w:rsidR="004945B4">
        <w:rPr>
          <w:rFonts w:asciiTheme="minorHAnsi" w:hAnsiTheme="minorHAnsi" w:cstheme="minorHAnsi"/>
          <w:color w:val="1A1A1A"/>
        </w:rPr>
        <w:t>rate will be added to the TDB.</w:t>
      </w:r>
      <w:r>
        <w:rPr>
          <w:rFonts w:asciiTheme="minorHAnsi" w:hAnsiTheme="minorHAnsi" w:cstheme="minorHAnsi"/>
          <w:color w:val="1A1A1A"/>
        </w:rPr>
        <w:t xml:space="preserve"> </w:t>
      </w:r>
      <w:r w:rsidR="00882BC5">
        <w:rPr>
          <w:rFonts w:asciiTheme="minorHAnsi" w:hAnsiTheme="minorHAnsi" w:cstheme="minorHAnsi"/>
          <w:color w:val="1A1A1A"/>
        </w:rPr>
        <w:t xml:space="preserve"> </w:t>
      </w:r>
      <w:hyperlink r:id="rId53" w:history="1">
        <w:r w:rsidR="00DE7894" w:rsidRPr="004B212C">
          <w:rPr>
            <w:rStyle w:val="Hyperlink"/>
            <w:rFonts w:asciiTheme="minorHAnsi" w:hAnsiTheme="minorHAnsi" w:cstheme="minorHAnsi"/>
          </w:rPr>
          <w:t>http://epa.gov/tdb</w:t>
        </w:r>
      </w:hyperlink>
    </w:p>
    <w:p w:rsidR="00084092" w:rsidRDefault="00084092" w:rsidP="00A419EA">
      <w:pPr>
        <w:pStyle w:val="Heading2"/>
        <w:spacing w:before="0"/>
        <w:sectPr w:rsidR="00084092" w:rsidSect="00882BC5">
          <w:pgSz w:w="12240" w:h="15840"/>
          <w:pgMar w:top="1440" w:right="1440" w:bottom="245" w:left="1440" w:header="720" w:footer="720" w:gutter="0"/>
          <w:cols w:space="720"/>
          <w:docGrid w:linePitch="360"/>
        </w:sectPr>
      </w:pPr>
      <w:bookmarkStart w:id="49" w:name="_Toc383591156"/>
    </w:p>
    <w:p w:rsidR="002C4E47" w:rsidRPr="00805132" w:rsidRDefault="002C4E47" w:rsidP="00A419EA">
      <w:pPr>
        <w:pStyle w:val="Heading2"/>
        <w:spacing w:before="0"/>
      </w:pPr>
      <w:r w:rsidRPr="00805132">
        <w:t>Research and identify new and affordable technologies for small community wastewater treatment plants.</w:t>
      </w:r>
      <w:bookmarkEnd w:id="49"/>
    </w:p>
    <w:p w:rsidR="002C4E47" w:rsidRDefault="002C4E47" w:rsidP="00141570">
      <w:pPr>
        <w:spacing w:before="240" w:after="240" w:line="276" w:lineRule="auto"/>
        <w:rPr>
          <w:rFonts w:asciiTheme="minorHAnsi" w:hAnsiTheme="minorHAnsi"/>
          <w:color w:val="000000"/>
          <w:sz w:val="22"/>
          <w:szCs w:val="22"/>
          <w:u w:val="single"/>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C05C8C">
        <w:rPr>
          <w:rFonts w:asciiTheme="minorHAnsi" w:hAnsiTheme="minorHAnsi"/>
          <w:color w:val="000000"/>
          <w:sz w:val="22"/>
          <w:szCs w:val="22"/>
        </w:rPr>
        <w:t>:</w:t>
      </w:r>
    </w:p>
    <w:p w:rsidR="005E7A2E" w:rsidRPr="00AD1EA0" w:rsidRDefault="005E7A2E" w:rsidP="00DB43F9">
      <w:pPr>
        <w:pStyle w:val="Default"/>
        <w:numPr>
          <w:ilvl w:val="0"/>
          <w:numId w:val="12"/>
        </w:numPr>
        <w:spacing w:before="120" w:after="120" w:line="276" w:lineRule="auto"/>
        <w:ind w:left="720"/>
        <w:rPr>
          <w:rFonts w:asciiTheme="minorHAnsi" w:hAnsiTheme="minorHAnsi" w:cstheme="minorHAnsi"/>
          <w:sz w:val="22"/>
          <w:szCs w:val="22"/>
        </w:rPr>
      </w:pPr>
      <w:r w:rsidRPr="00AD1EA0">
        <w:rPr>
          <w:rFonts w:asciiTheme="minorHAnsi" w:hAnsiTheme="minorHAnsi" w:cstheme="minorHAnsi"/>
          <w:b/>
          <w:sz w:val="22"/>
          <w:szCs w:val="22"/>
        </w:rPr>
        <w:t>Guidelines for water reuse</w:t>
      </w:r>
      <w:r w:rsidR="00AA0EBF" w:rsidRPr="00C05C8C">
        <w:rPr>
          <w:rFonts w:asciiTheme="minorHAnsi" w:hAnsiTheme="minorHAnsi" w:cstheme="minorHAnsi"/>
          <w:sz w:val="22"/>
          <w:szCs w:val="22"/>
        </w:rPr>
        <w:t>—</w:t>
      </w:r>
      <w:r w:rsidRPr="00AD1EA0">
        <w:rPr>
          <w:rFonts w:asciiTheme="minorHAnsi" w:hAnsiTheme="minorHAnsi" w:cstheme="minorHAnsi"/>
          <w:sz w:val="22"/>
          <w:szCs w:val="22"/>
        </w:rPr>
        <w:t>This manual provides comprehensive, up-to-date national guidance on water reuse regulations</w:t>
      </w:r>
      <w:r w:rsidR="00806152">
        <w:rPr>
          <w:rFonts w:asciiTheme="minorHAnsi" w:hAnsiTheme="minorHAnsi" w:cstheme="minorHAnsi"/>
          <w:sz w:val="22"/>
          <w:szCs w:val="22"/>
        </w:rPr>
        <w:t>, as well as</w:t>
      </w:r>
      <w:r w:rsidRPr="00AD1EA0">
        <w:rPr>
          <w:rFonts w:asciiTheme="minorHAnsi" w:hAnsiTheme="minorHAnsi" w:cstheme="minorHAnsi"/>
          <w:sz w:val="22"/>
          <w:szCs w:val="22"/>
        </w:rPr>
        <w:t xml:space="preserve"> program planning in support of regulations and guidelines developed by states, tribes, and other authorities. </w:t>
      </w:r>
      <w:hyperlink r:id="rId54" w:history="1">
        <w:r w:rsidRPr="00AD1EA0">
          <w:rPr>
            <w:rStyle w:val="Hyperlink"/>
            <w:rFonts w:asciiTheme="minorHAnsi" w:hAnsiTheme="minorHAnsi" w:cstheme="minorHAnsi"/>
            <w:sz w:val="22"/>
            <w:szCs w:val="22"/>
          </w:rPr>
          <w:t>http://nepis.epa.gov/Adobe/PDF/P100FS7K.pdf</w:t>
        </w:r>
      </w:hyperlink>
    </w:p>
    <w:p w:rsidR="005E7A2E" w:rsidRPr="00AD1EA0" w:rsidRDefault="005E7A2E" w:rsidP="00DB43F9">
      <w:pPr>
        <w:pStyle w:val="Default"/>
        <w:numPr>
          <w:ilvl w:val="0"/>
          <w:numId w:val="12"/>
        </w:numPr>
        <w:spacing w:before="120" w:after="120" w:line="276" w:lineRule="auto"/>
        <w:ind w:left="720"/>
        <w:rPr>
          <w:rFonts w:asciiTheme="minorHAnsi" w:hAnsiTheme="minorHAnsi" w:cstheme="minorHAnsi"/>
          <w:sz w:val="22"/>
          <w:szCs w:val="22"/>
        </w:rPr>
      </w:pPr>
      <w:r w:rsidRPr="00AD1EA0">
        <w:rPr>
          <w:rFonts w:asciiTheme="minorHAnsi" w:hAnsiTheme="minorHAnsi" w:cstheme="minorHAnsi"/>
          <w:b/>
          <w:sz w:val="22"/>
          <w:szCs w:val="22"/>
        </w:rPr>
        <w:t>Process design manual for land treatment of municipal wastewater effluents</w:t>
      </w:r>
      <w:r w:rsidR="00AA0EBF" w:rsidRPr="00F27AC1">
        <w:rPr>
          <w:rFonts w:asciiTheme="minorHAnsi" w:hAnsiTheme="minorHAnsi" w:cstheme="minorHAnsi"/>
          <w:sz w:val="22"/>
          <w:szCs w:val="22"/>
        </w:rPr>
        <w:t>—</w:t>
      </w:r>
      <w:r w:rsidRPr="00AD1EA0">
        <w:rPr>
          <w:rFonts w:asciiTheme="minorHAnsi" w:hAnsiTheme="minorHAnsi" w:cstheme="minorHAnsi"/>
          <w:sz w:val="22"/>
          <w:szCs w:val="22"/>
        </w:rPr>
        <w:t xml:space="preserve">This manual </w:t>
      </w:r>
      <w:r w:rsidR="003F3248">
        <w:rPr>
          <w:rFonts w:asciiTheme="minorHAnsi" w:hAnsiTheme="minorHAnsi" w:cstheme="minorHAnsi"/>
          <w:sz w:val="22"/>
          <w:szCs w:val="22"/>
        </w:rPr>
        <w:t>provides</w:t>
      </w:r>
      <w:r w:rsidR="003F3248" w:rsidRPr="00AD1EA0">
        <w:rPr>
          <w:rFonts w:asciiTheme="minorHAnsi" w:hAnsiTheme="minorHAnsi" w:cstheme="minorHAnsi"/>
          <w:sz w:val="22"/>
          <w:szCs w:val="22"/>
        </w:rPr>
        <w:t xml:space="preserve"> </w:t>
      </w:r>
      <w:r w:rsidRPr="00AD1EA0">
        <w:rPr>
          <w:rFonts w:asciiTheme="minorHAnsi" w:hAnsiTheme="minorHAnsi" w:cstheme="minorHAnsi"/>
          <w:sz w:val="22"/>
          <w:szCs w:val="22"/>
        </w:rPr>
        <w:t xml:space="preserve">extensive information on the principles of biological nutrient removal and chemical phosphorus removal as the basis for design. A detailed description of technologies, both conventional and emerging, serves as a resource </w:t>
      </w:r>
      <w:r w:rsidR="003F3248">
        <w:rPr>
          <w:rFonts w:asciiTheme="minorHAnsi" w:hAnsiTheme="minorHAnsi" w:cstheme="minorHAnsi"/>
          <w:sz w:val="22"/>
          <w:szCs w:val="22"/>
        </w:rPr>
        <w:t>for state and local officials to aid in</w:t>
      </w:r>
      <w:r w:rsidRPr="00AD1EA0">
        <w:rPr>
          <w:rFonts w:asciiTheme="minorHAnsi" w:hAnsiTheme="minorHAnsi" w:cstheme="minorHAnsi"/>
          <w:sz w:val="22"/>
          <w:szCs w:val="22"/>
        </w:rPr>
        <w:t xml:space="preserve"> preliminary technology selection. Because most WWTPs in the U</w:t>
      </w:r>
      <w:r w:rsidR="00806152">
        <w:rPr>
          <w:rFonts w:asciiTheme="minorHAnsi" w:hAnsiTheme="minorHAnsi" w:cstheme="minorHAnsi"/>
          <w:sz w:val="22"/>
          <w:szCs w:val="22"/>
        </w:rPr>
        <w:t>nited States</w:t>
      </w:r>
      <w:r w:rsidRPr="00AD1EA0">
        <w:rPr>
          <w:rFonts w:asciiTheme="minorHAnsi" w:hAnsiTheme="minorHAnsi" w:cstheme="minorHAnsi"/>
          <w:sz w:val="22"/>
          <w:szCs w:val="22"/>
        </w:rPr>
        <w:t xml:space="preserve"> are equipped with secondary treatment, the focus of this design manual is on retrofits to add nutrient removal to existing WWTPs</w:t>
      </w:r>
      <w:r w:rsidR="00AA0EBF">
        <w:rPr>
          <w:rFonts w:asciiTheme="minorHAnsi" w:hAnsiTheme="minorHAnsi" w:cstheme="minorHAnsi"/>
          <w:sz w:val="22"/>
          <w:szCs w:val="22"/>
        </w:rPr>
        <w:t>,</w:t>
      </w:r>
      <w:r w:rsidRPr="00AD1EA0">
        <w:rPr>
          <w:rFonts w:asciiTheme="minorHAnsi" w:hAnsiTheme="minorHAnsi" w:cstheme="minorHAnsi"/>
          <w:sz w:val="22"/>
          <w:szCs w:val="22"/>
        </w:rPr>
        <w:t xml:space="preserve"> rather than on new treatment plant design, although guidance for greenfield design is presented. </w:t>
      </w:r>
      <w:r w:rsidR="008877FC">
        <w:rPr>
          <w:rFonts w:asciiTheme="minorHAnsi" w:hAnsiTheme="minorHAnsi" w:cstheme="minorHAnsi"/>
          <w:sz w:val="22"/>
          <w:szCs w:val="22"/>
        </w:rPr>
        <w:br/>
      </w:r>
      <w:hyperlink r:id="rId55" w:history="1">
        <w:r w:rsidRPr="00AD1EA0">
          <w:rPr>
            <w:rStyle w:val="Hyperlink"/>
            <w:rFonts w:asciiTheme="minorHAnsi" w:hAnsiTheme="minorHAnsi" w:cstheme="minorHAnsi"/>
            <w:sz w:val="22"/>
            <w:szCs w:val="22"/>
          </w:rPr>
          <w:t>http://nepis.epa.gov/Adobe/PDF/P1008KTD.pdf</w:t>
        </w:r>
      </w:hyperlink>
    </w:p>
    <w:p w:rsidR="005E7A2E" w:rsidRPr="005D24B0" w:rsidRDefault="005E7A2E" w:rsidP="00DB43F9">
      <w:pPr>
        <w:pStyle w:val="Default"/>
        <w:numPr>
          <w:ilvl w:val="0"/>
          <w:numId w:val="12"/>
        </w:numPr>
        <w:spacing w:before="120" w:after="120" w:line="276" w:lineRule="auto"/>
        <w:ind w:left="720"/>
        <w:rPr>
          <w:rFonts w:asciiTheme="minorHAnsi" w:hAnsiTheme="minorHAnsi" w:cstheme="minorHAnsi"/>
          <w:sz w:val="22"/>
          <w:szCs w:val="22"/>
        </w:rPr>
      </w:pPr>
      <w:r w:rsidRPr="00AD1EA0">
        <w:rPr>
          <w:rFonts w:asciiTheme="minorHAnsi" w:hAnsiTheme="minorHAnsi" w:cstheme="minorHAnsi"/>
          <w:b/>
          <w:bCs/>
          <w:sz w:val="22"/>
          <w:szCs w:val="22"/>
        </w:rPr>
        <w:t>Report on using a constructed wetland to treat greywater</w:t>
      </w:r>
      <w:r w:rsidR="00AA0EBF" w:rsidRPr="00F27AC1">
        <w:rPr>
          <w:rFonts w:asciiTheme="minorHAnsi" w:hAnsiTheme="minorHAnsi" w:cstheme="minorHAnsi"/>
          <w:sz w:val="22"/>
          <w:szCs w:val="22"/>
        </w:rPr>
        <w:t>—</w:t>
      </w:r>
      <w:r w:rsidRPr="00AD1EA0">
        <w:rPr>
          <w:rFonts w:asciiTheme="minorHAnsi" w:eastAsia="Times New Roman" w:hAnsiTheme="minorHAnsi" w:cstheme="minorHAnsi"/>
          <w:sz w:val="22"/>
          <w:szCs w:val="22"/>
        </w:rPr>
        <w:t xml:space="preserve">Results </w:t>
      </w:r>
      <w:r w:rsidR="003F3248">
        <w:rPr>
          <w:rFonts w:asciiTheme="minorHAnsi" w:eastAsia="Times New Roman" w:hAnsiTheme="minorHAnsi" w:cstheme="minorHAnsi"/>
          <w:sz w:val="22"/>
          <w:szCs w:val="22"/>
        </w:rPr>
        <w:t xml:space="preserve">from the report </w:t>
      </w:r>
      <w:r w:rsidRPr="00AD1EA0">
        <w:rPr>
          <w:rFonts w:asciiTheme="minorHAnsi" w:eastAsia="Times New Roman" w:hAnsiTheme="minorHAnsi" w:cstheme="minorHAnsi"/>
          <w:sz w:val="22"/>
          <w:szCs w:val="22"/>
        </w:rPr>
        <w:t xml:space="preserve">of water quality measurements show that </w:t>
      </w:r>
      <w:r w:rsidR="00AA0EBF">
        <w:rPr>
          <w:rFonts w:asciiTheme="minorHAnsi" w:eastAsia="Times New Roman" w:hAnsiTheme="minorHAnsi" w:cstheme="minorHAnsi"/>
          <w:sz w:val="22"/>
          <w:szCs w:val="22"/>
        </w:rPr>
        <w:t xml:space="preserve">the </w:t>
      </w:r>
      <w:r w:rsidRPr="00AD1EA0">
        <w:rPr>
          <w:rFonts w:asciiTheme="minorHAnsi" w:eastAsia="Times New Roman" w:hAnsiTheme="minorHAnsi" w:cstheme="minorHAnsi"/>
          <w:sz w:val="22"/>
          <w:szCs w:val="22"/>
        </w:rPr>
        <w:t xml:space="preserve">constructed wetland substantially reduced organics, solids, nutrients, pathogens, and surfactants throughout the one-year sampling period. A comparison of the wetland effluent quality with state reclaimed water quality regulations indicated that effluent would typically meet reclaimed water quality standards for restricted irrigation reuse. However, treatment efficiencies decreased precipitously during winter months, producing an effluent likely unsuitable for unrestricted reuse. </w:t>
      </w:r>
      <w:r w:rsidR="003F3248">
        <w:rPr>
          <w:rFonts w:asciiTheme="minorHAnsi" w:eastAsia="Times New Roman" w:hAnsiTheme="minorHAnsi" w:cstheme="minorHAnsi"/>
          <w:sz w:val="22"/>
          <w:szCs w:val="22"/>
        </w:rPr>
        <w:t xml:space="preserve">States and local authorities can use the results of this report, as well the underlying methods, to develop and monitor constructed wetland projects in their region. </w:t>
      </w:r>
      <w:r w:rsidR="005D24B0">
        <w:rPr>
          <w:rFonts w:asciiTheme="minorHAnsi" w:hAnsiTheme="minorHAnsi" w:cstheme="minorHAnsi"/>
          <w:sz w:val="22"/>
          <w:szCs w:val="22"/>
        </w:rPr>
        <w:br/>
      </w:r>
      <w:hyperlink r:id="rId56" w:history="1">
        <w:r w:rsidRPr="005D24B0">
          <w:rPr>
            <w:rStyle w:val="Hyperlink"/>
            <w:rFonts w:asciiTheme="minorHAnsi" w:eastAsia="Times New Roman" w:hAnsiTheme="minorHAnsi" w:cstheme="minorHAnsi"/>
            <w:sz w:val="22"/>
            <w:szCs w:val="22"/>
          </w:rPr>
          <w:t>http://nepis.epa.gov/Adobe/PDF/P100FSPJ.pdf</w:t>
        </w:r>
      </w:hyperlink>
    </w:p>
    <w:p w:rsidR="00EB3664" w:rsidRDefault="005E7A2E" w:rsidP="00A419EA">
      <w:pPr>
        <w:pStyle w:val="Default"/>
        <w:numPr>
          <w:ilvl w:val="0"/>
          <w:numId w:val="12"/>
        </w:numPr>
        <w:spacing w:after="240" w:line="276" w:lineRule="auto"/>
        <w:ind w:left="720"/>
        <w:sectPr w:rsidR="00EB3664" w:rsidSect="00AE457C">
          <w:pgSz w:w="12240" w:h="15840"/>
          <w:pgMar w:top="1440" w:right="1440" w:bottom="1440" w:left="1440" w:header="720" w:footer="720" w:gutter="0"/>
          <w:cols w:space="720"/>
          <w:docGrid w:linePitch="360"/>
        </w:sectPr>
      </w:pPr>
      <w:r w:rsidRPr="00A419EA">
        <w:rPr>
          <w:rFonts w:asciiTheme="minorHAnsi" w:hAnsiTheme="minorHAnsi"/>
          <w:b/>
          <w:bCs/>
          <w:sz w:val="22"/>
          <w:szCs w:val="22"/>
        </w:rPr>
        <w:t>Water Infrastructure Database</w:t>
      </w:r>
      <w:r w:rsidR="0042095F" w:rsidRPr="00A419EA">
        <w:rPr>
          <w:rFonts w:asciiTheme="minorHAnsi" w:hAnsiTheme="minorHAnsi"/>
          <w:bCs/>
          <w:sz w:val="22"/>
          <w:szCs w:val="22"/>
        </w:rPr>
        <w:t>—</w:t>
      </w:r>
      <w:r w:rsidRPr="00A419EA">
        <w:rPr>
          <w:rFonts w:asciiTheme="minorHAnsi" w:hAnsiTheme="minorHAnsi"/>
          <w:bCs/>
          <w:sz w:val="22"/>
          <w:szCs w:val="22"/>
        </w:rPr>
        <w:t>This database is used for helping utilities choose the best pipe rehabilitation, condition assessment, and pipe-location determining technologies for both wastewater conveyance systems and drinking water distribution systems.</w:t>
      </w:r>
      <w:r w:rsidRPr="00A419EA">
        <w:rPr>
          <w:rFonts w:asciiTheme="minorHAnsi" w:hAnsiTheme="minorHAnsi" w:cstheme="minorHAnsi"/>
          <w:sz w:val="22"/>
          <w:szCs w:val="22"/>
        </w:rPr>
        <w:t xml:space="preserve"> It includes primary information about individual renewal technologies</w:t>
      </w:r>
      <w:r w:rsidR="00AA0EBF" w:rsidRPr="00A419EA">
        <w:rPr>
          <w:rFonts w:asciiTheme="minorHAnsi" w:hAnsiTheme="minorHAnsi" w:cstheme="minorHAnsi"/>
          <w:sz w:val="22"/>
          <w:szCs w:val="22"/>
        </w:rPr>
        <w:t>’</w:t>
      </w:r>
      <w:r w:rsidRPr="00A419EA">
        <w:rPr>
          <w:rFonts w:asciiTheme="minorHAnsi" w:hAnsiTheme="minorHAnsi" w:cstheme="minorHAnsi"/>
          <w:sz w:val="22"/>
          <w:szCs w:val="22"/>
        </w:rPr>
        <w:t xml:space="preserve"> cost and performance, case studies for their real</w:t>
      </w:r>
      <w:r w:rsidR="00AA0EBF" w:rsidRPr="00A419EA">
        <w:rPr>
          <w:rFonts w:asciiTheme="minorHAnsi" w:hAnsiTheme="minorHAnsi" w:cstheme="minorHAnsi"/>
          <w:sz w:val="22"/>
          <w:szCs w:val="22"/>
        </w:rPr>
        <w:t>-</w:t>
      </w:r>
      <w:r w:rsidRPr="00A419EA">
        <w:rPr>
          <w:rFonts w:asciiTheme="minorHAnsi" w:hAnsiTheme="minorHAnsi" w:cstheme="minorHAnsi"/>
          <w:sz w:val="22"/>
          <w:szCs w:val="22"/>
        </w:rPr>
        <w:t xml:space="preserve">world applications, and the list of vendors, consultants and contractors available for a particular technology on a regional basis. The database </w:t>
      </w:r>
      <w:r w:rsidRPr="00A419EA">
        <w:rPr>
          <w:rFonts w:asciiTheme="minorHAnsi" w:hAnsiTheme="minorHAnsi"/>
          <w:bCs/>
          <w:sz w:val="22"/>
          <w:szCs w:val="22"/>
        </w:rPr>
        <w:t>allows utilities to input their experiences in these areas for t</w:t>
      </w:r>
      <w:r w:rsidR="00597B1C" w:rsidRPr="00A419EA">
        <w:rPr>
          <w:rFonts w:asciiTheme="minorHAnsi" w:hAnsiTheme="minorHAnsi"/>
          <w:bCs/>
          <w:sz w:val="22"/>
          <w:szCs w:val="22"/>
        </w:rPr>
        <w:t xml:space="preserve">he benefit of other utilities. </w:t>
      </w:r>
      <w:r w:rsidR="005D24B0" w:rsidRPr="00A419EA">
        <w:rPr>
          <w:rFonts w:asciiTheme="minorHAnsi" w:hAnsiTheme="minorHAnsi"/>
          <w:bCs/>
          <w:sz w:val="22"/>
          <w:szCs w:val="22"/>
        </w:rPr>
        <w:br/>
      </w:r>
      <w:hyperlink r:id="rId57" w:history="1">
        <w:r w:rsidR="00793DD2" w:rsidRPr="00A419EA">
          <w:rPr>
            <w:rStyle w:val="Hyperlink"/>
            <w:rFonts w:asciiTheme="minorHAnsi" w:hAnsiTheme="minorHAnsi"/>
            <w:bCs/>
            <w:sz w:val="22"/>
            <w:szCs w:val="22"/>
          </w:rPr>
          <w:t>http://waterid.org/</w:t>
        </w:r>
      </w:hyperlink>
      <w:r w:rsidR="002C4E47" w:rsidRPr="00130236">
        <w:br w:type="page"/>
      </w:r>
    </w:p>
    <w:p w:rsidR="00596506" w:rsidRPr="00130236" w:rsidRDefault="00BA0A70" w:rsidP="00AE457C">
      <w:pPr>
        <w:pStyle w:val="Heading1"/>
        <w:spacing w:before="0"/>
      </w:pPr>
      <w:bookmarkStart w:id="50" w:name="_Toc383591157"/>
      <w:r w:rsidRPr="00130236">
        <w:t>Greenhouse Gas Emissions Reductions</w:t>
      </w:r>
      <w:bookmarkEnd w:id="50"/>
      <w:r w:rsidR="004D2E0E" w:rsidRPr="00130236">
        <w:t xml:space="preserve"> </w:t>
      </w:r>
      <w:bookmarkEnd w:id="47"/>
    </w:p>
    <w:p w:rsidR="00B30851" w:rsidRPr="00805132" w:rsidRDefault="00BA0A70" w:rsidP="00CB7A62">
      <w:pPr>
        <w:pStyle w:val="Heading2"/>
      </w:pPr>
      <w:bookmarkStart w:id="51" w:name="_Toc383591158"/>
      <w:r w:rsidRPr="00805132">
        <w:t>Work with states to develop one or more scenarios that will produce an 80</w:t>
      </w:r>
      <w:r w:rsidR="00AA0EBF">
        <w:noBreakHyphen/>
      </w:r>
      <w:r w:rsidRPr="00805132">
        <w:t>percent reduction in greenhouse gas emissions nationally, from a 2005 baseline, in 2050 or beyond.</w:t>
      </w:r>
      <w:bookmarkEnd w:id="51"/>
    </w:p>
    <w:p w:rsidR="00304986" w:rsidRDefault="00DB7402">
      <w:pPr>
        <w:spacing w:before="240" w:after="240" w:line="276" w:lineRule="auto"/>
        <w:rPr>
          <w:rFonts w:asciiTheme="minorHAnsi" w:hAnsiTheme="minorHAnsi"/>
          <w:sz w:val="22"/>
          <w:szCs w:val="22"/>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C05C8C">
        <w:rPr>
          <w:rFonts w:asciiTheme="minorHAnsi" w:hAnsiTheme="minorHAnsi"/>
          <w:color w:val="000000"/>
          <w:sz w:val="22"/>
          <w:szCs w:val="22"/>
        </w:rPr>
        <w:t>:</w:t>
      </w:r>
    </w:p>
    <w:p w:rsidR="008877FC" w:rsidRPr="00AE457C" w:rsidRDefault="00806152" w:rsidP="00AE457C">
      <w:pPr>
        <w:numPr>
          <w:ilvl w:val="0"/>
          <w:numId w:val="5"/>
        </w:numPr>
        <w:tabs>
          <w:tab w:val="left" w:pos="720"/>
        </w:tabs>
        <w:spacing w:after="240" w:line="276" w:lineRule="auto"/>
        <w:ind w:left="720"/>
        <w:rPr>
          <w:rFonts w:asciiTheme="minorHAnsi" w:hAnsiTheme="minorHAnsi"/>
          <w:i/>
        </w:rPr>
      </w:pPr>
      <w:r w:rsidRPr="00A419EA">
        <w:rPr>
          <w:rFonts w:asciiTheme="minorHAnsi" w:hAnsiTheme="minorHAnsi"/>
          <w:b/>
          <w:sz w:val="22"/>
          <w:szCs w:val="22"/>
        </w:rPr>
        <w:t>Market Allocation Model (</w:t>
      </w:r>
      <w:r w:rsidR="00A17F67" w:rsidRPr="00A419EA">
        <w:rPr>
          <w:rFonts w:asciiTheme="minorHAnsi" w:hAnsiTheme="minorHAnsi"/>
          <w:b/>
          <w:sz w:val="22"/>
          <w:szCs w:val="22"/>
        </w:rPr>
        <w:t>MARKAL</w:t>
      </w:r>
      <w:r w:rsidRPr="00A419EA">
        <w:rPr>
          <w:rFonts w:asciiTheme="minorHAnsi" w:hAnsiTheme="minorHAnsi"/>
          <w:b/>
          <w:sz w:val="22"/>
          <w:szCs w:val="22"/>
        </w:rPr>
        <w:t>)</w:t>
      </w:r>
      <w:r w:rsidR="00A17F67" w:rsidRPr="00A419EA">
        <w:rPr>
          <w:rFonts w:asciiTheme="minorHAnsi" w:hAnsiTheme="minorHAnsi"/>
          <w:b/>
          <w:sz w:val="22"/>
          <w:szCs w:val="22"/>
        </w:rPr>
        <w:t xml:space="preserve"> </w:t>
      </w:r>
      <w:r w:rsidR="001C6AE3" w:rsidRPr="00A419EA">
        <w:rPr>
          <w:rFonts w:asciiTheme="minorHAnsi" w:hAnsiTheme="minorHAnsi"/>
          <w:b/>
          <w:sz w:val="22"/>
          <w:szCs w:val="22"/>
        </w:rPr>
        <w:t xml:space="preserve">Technology </w:t>
      </w:r>
      <w:r w:rsidR="001575E1" w:rsidRPr="00A419EA">
        <w:rPr>
          <w:rFonts w:asciiTheme="minorHAnsi" w:hAnsiTheme="minorHAnsi"/>
          <w:b/>
          <w:sz w:val="22"/>
          <w:szCs w:val="22"/>
        </w:rPr>
        <w:t>D</w:t>
      </w:r>
      <w:r w:rsidR="00A17F67" w:rsidRPr="00A419EA">
        <w:rPr>
          <w:rFonts w:asciiTheme="minorHAnsi" w:hAnsiTheme="minorHAnsi"/>
          <w:b/>
          <w:sz w:val="22"/>
          <w:szCs w:val="22"/>
        </w:rPr>
        <w:t>atabase</w:t>
      </w:r>
      <w:r w:rsidR="00AA0EBF" w:rsidRPr="00A419EA">
        <w:rPr>
          <w:rFonts w:asciiTheme="minorHAnsi" w:hAnsiTheme="minorHAnsi" w:cstheme="minorHAnsi"/>
          <w:sz w:val="22"/>
          <w:szCs w:val="22"/>
        </w:rPr>
        <w:t>—</w:t>
      </w:r>
      <w:r w:rsidR="001575E1" w:rsidRPr="00A419EA">
        <w:rPr>
          <w:rFonts w:asciiTheme="minorHAnsi" w:hAnsiTheme="minorHAnsi"/>
          <w:sz w:val="22"/>
          <w:szCs w:val="22"/>
        </w:rPr>
        <w:t>A</w:t>
      </w:r>
      <w:r w:rsidR="00A17F67" w:rsidRPr="00A419EA">
        <w:rPr>
          <w:rFonts w:asciiTheme="minorHAnsi" w:hAnsiTheme="minorHAnsi"/>
          <w:sz w:val="22"/>
          <w:szCs w:val="22"/>
        </w:rPr>
        <w:t xml:space="preserve">vailable to the public for use with the MARKAL energy system </w:t>
      </w:r>
      <w:r w:rsidR="00EB3664">
        <w:rPr>
          <w:rFonts w:asciiTheme="minorHAnsi" w:hAnsiTheme="minorHAnsi"/>
          <w:sz w:val="22"/>
          <w:szCs w:val="22"/>
        </w:rPr>
        <w:t>m</w:t>
      </w:r>
      <w:r w:rsidR="00A17F67" w:rsidRPr="00A419EA">
        <w:rPr>
          <w:rFonts w:asciiTheme="minorHAnsi" w:hAnsiTheme="minorHAnsi"/>
          <w:sz w:val="22"/>
          <w:szCs w:val="22"/>
        </w:rPr>
        <w:t>odel</w:t>
      </w:r>
      <w:r w:rsidR="001575E1" w:rsidRPr="00A419EA">
        <w:rPr>
          <w:rFonts w:asciiTheme="minorHAnsi" w:hAnsiTheme="minorHAnsi"/>
          <w:sz w:val="22"/>
          <w:szCs w:val="22"/>
        </w:rPr>
        <w:t>,</w:t>
      </w:r>
      <w:r w:rsidR="00A17F67" w:rsidRPr="00A419EA">
        <w:rPr>
          <w:rFonts w:asciiTheme="minorHAnsi" w:hAnsiTheme="minorHAnsi"/>
          <w:sz w:val="22"/>
          <w:szCs w:val="22"/>
        </w:rPr>
        <w:t xml:space="preserve"> </w:t>
      </w:r>
      <w:r w:rsidR="001575E1" w:rsidRPr="00A419EA">
        <w:rPr>
          <w:rFonts w:asciiTheme="minorHAnsi" w:hAnsiTheme="minorHAnsi"/>
          <w:sz w:val="22"/>
          <w:szCs w:val="22"/>
        </w:rPr>
        <w:t>t</w:t>
      </w:r>
      <w:r w:rsidR="00A17F67" w:rsidRPr="00A419EA">
        <w:rPr>
          <w:rFonts w:asciiTheme="minorHAnsi" w:hAnsiTheme="minorHAnsi"/>
          <w:sz w:val="22"/>
          <w:szCs w:val="22"/>
        </w:rPr>
        <w:t xml:space="preserve">his framework allows exploration of regional (e.g., Census Divisions) and national strategies for achieving deep </w:t>
      </w:r>
      <w:r w:rsidR="00AA0EBF" w:rsidRPr="00A419EA">
        <w:rPr>
          <w:rFonts w:asciiTheme="minorHAnsi" w:hAnsiTheme="minorHAnsi"/>
          <w:sz w:val="22"/>
          <w:szCs w:val="22"/>
        </w:rPr>
        <w:t>carbon dioxide (</w:t>
      </w:r>
      <w:r w:rsidR="00A17F67" w:rsidRPr="00A419EA">
        <w:rPr>
          <w:rFonts w:asciiTheme="minorHAnsi" w:hAnsiTheme="minorHAnsi"/>
          <w:sz w:val="22"/>
          <w:szCs w:val="22"/>
        </w:rPr>
        <w:t>CO</w:t>
      </w:r>
      <w:r w:rsidR="00A17F67" w:rsidRPr="00A419EA">
        <w:rPr>
          <w:rFonts w:asciiTheme="minorHAnsi" w:hAnsiTheme="minorHAnsi"/>
          <w:sz w:val="22"/>
          <w:szCs w:val="22"/>
          <w:vertAlign w:val="subscript"/>
        </w:rPr>
        <w:t>2</w:t>
      </w:r>
      <w:r w:rsidR="00AA0EBF" w:rsidRPr="00A419EA">
        <w:rPr>
          <w:rFonts w:asciiTheme="minorHAnsi" w:hAnsiTheme="minorHAnsi"/>
          <w:sz w:val="22"/>
          <w:szCs w:val="22"/>
        </w:rPr>
        <w:t>)</w:t>
      </w:r>
      <w:r w:rsidR="00A17F67" w:rsidRPr="00A419EA">
        <w:rPr>
          <w:rFonts w:asciiTheme="minorHAnsi" w:hAnsiTheme="minorHAnsi"/>
          <w:sz w:val="22"/>
          <w:szCs w:val="22"/>
        </w:rPr>
        <w:t xml:space="preserve"> reductions. Because of the spatial resolution of the database, however, the results would not be state-specific, but instead would be indicative of cost-effective strategies that could be employed in each region of the country</w:t>
      </w:r>
      <w:r w:rsidR="006C71D3" w:rsidRPr="00A419EA">
        <w:rPr>
          <w:rFonts w:asciiTheme="minorHAnsi" w:hAnsiTheme="minorHAnsi"/>
          <w:sz w:val="22"/>
          <w:szCs w:val="22"/>
        </w:rPr>
        <w:t xml:space="preserve">. </w:t>
      </w:r>
      <w:r w:rsidR="00AA0EBF" w:rsidRPr="00A419EA">
        <w:rPr>
          <w:rFonts w:asciiTheme="minorHAnsi" w:hAnsiTheme="minorHAnsi"/>
          <w:sz w:val="22"/>
          <w:szCs w:val="22"/>
        </w:rPr>
        <w:br/>
      </w:r>
      <w:hyperlink r:id="rId58" w:history="1">
        <w:r w:rsidR="00AA0EBF" w:rsidRPr="00A419EA">
          <w:rPr>
            <w:rStyle w:val="Hyperlink"/>
            <w:rFonts w:asciiTheme="minorHAnsi" w:hAnsiTheme="minorHAnsi"/>
            <w:sz w:val="22"/>
            <w:szCs w:val="22"/>
          </w:rPr>
          <w:t>http://www.epa.gov/nrmrl/appcd/climate_change/markal.htm</w:t>
        </w:r>
      </w:hyperlink>
      <w:r w:rsidR="00A17F67" w:rsidRPr="00A419EA">
        <w:rPr>
          <w:rFonts w:asciiTheme="minorHAnsi" w:hAnsiTheme="minorHAnsi"/>
          <w:sz w:val="22"/>
          <w:szCs w:val="22"/>
        </w:rPr>
        <w:t xml:space="preserve">  </w:t>
      </w:r>
    </w:p>
    <w:p w:rsidR="00304986" w:rsidRDefault="00A707D1" w:rsidP="00AE457C">
      <w:pPr>
        <w:numPr>
          <w:ilvl w:val="0"/>
          <w:numId w:val="5"/>
        </w:numPr>
        <w:tabs>
          <w:tab w:val="left" w:pos="720"/>
        </w:tabs>
        <w:spacing w:after="240" w:line="276" w:lineRule="auto"/>
        <w:ind w:left="720"/>
        <w:rPr>
          <w:rFonts w:asciiTheme="minorHAnsi" w:hAnsiTheme="minorHAnsi"/>
          <w:i/>
        </w:rPr>
      </w:pPr>
      <w:r>
        <w:rPr>
          <w:rFonts w:asciiTheme="minorHAnsi" w:hAnsiTheme="minorHAnsi"/>
          <w:sz w:val="22"/>
          <w:szCs w:val="22"/>
        </w:rPr>
        <w:t xml:space="preserve">OAR’s </w:t>
      </w:r>
      <w:r w:rsidRPr="00785E21">
        <w:rPr>
          <w:rFonts w:asciiTheme="minorHAnsi" w:hAnsiTheme="minorHAnsi"/>
          <w:sz w:val="22"/>
          <w:szCs w:val="22"/>
        </w:rPr>
        <w:t xml:space="preserve">OAP </w:t>
      </w:r>
      <w:r w:rsidRPr="008457A9">
        <w:rPr>
          <w:rFonts w:asciiTheme="minorHAnsi" w:hAnsiTheme="minorHAnsi"/>
          <w:sz w:val="22"/>
          <w:szCs w:val="22"/>
        </w:rPr>
        <w:t xml:space="preserve">Climate Change Protection and Partnerships Division has been developing a number of tools, models and guidance documents to </w:t>
      </w:r>
      <w:r>
        <w:rPr>
          <w:rFonts w:asciiTheme="minorHAnsi" w:hAnsiTheme="minorHAnsi"/>
          <w:sz w:val="22"/>
          <w:szCs w:val="22"/>
        </w:rPr>
        <w:t xml:space="preserve">help </w:t>
      </w:r>
      <w:r w:rsidRPr="008457A9">
        <w:rPr>
          <w:rFonts w:asciiTheme="minorHAnsi" w:hAnsiTheme="minorHAnsi"/>
          <w:sz w:val="22"/>
          <w:szCs w:val="22"/>
        </w:rPr>
        <w:t>state and local decision-makers address air quality, climate and energy issues in a coordinated fashion</w:t>
      </w:r>
      <w:r>
        <w:rPr>
          <w:rFonts w:asciiTheme="minorHAnsi" w:hAnsiTheme="minorHAnsi"/>
          <w:sz w:val="22"/>
          <w:szCs w:val="22"/>
        </w:rPr>
        <w:t>.</w:t>
      </w:r>
      <w:r>
        <w:rPr>
          <w:rFonts w:asciiTheme="minorHAnsi" w:hAnsiTheme="minorHAnsi"/>
          <w:i/>
          <w:sz w:val="22"/>
          <w:szCs w:val="22"/>
        </w:rPr>
        <w:br/>
      </w:r>
      <w:hyperlink r:id="rId59" w:history="1">
        <w:r w:rsidRPr="00A707D1">
          <w:rPr>
            <w:rStyle w:val="Hyperlink"/>
            <w:rFonts w:asciiTheme="minorHAnsi" w:hAnsiTheme="minorHAnsi"/>
            <w:sz w:val="22"/>
            <w:szCs w:val="22"/>
          </w:rPr>
          <w:t>http://www.epa.gov/statelocalclimate/index.html</w:t>
        </w:r>
      </w:hyperlink>
      <w:r w:rsidRPr="00A707D1">
        <w:rPr>
          <w:rFonts w:asciiTheme="minorHAnsi" w:hAnsiTheme="minorHAnsi"/>
          <w:sz w:val="22"/>
          <w:szCs w:val="22"/>
        </w:rPr>
        <w:t xml:space="preserve">  </w:t>
      </w:r>
    </w:p>
    <w:p w:rsidR="00722132" w:rsidRDefault="00504B6F" w:rsidP="00DB43F9">
      <w:pPr>
        <w:pStyle w:val="ListParagraph"/>
        <w:numPr>
          <w:ilvl w:val="0"/>
          <w:numId w:val="30"/>
        </w:numPr>
        <w:tabs>
          <w:tab w:val="left" w:pos="720"/>
        </w:tabs>
        <w:spacing w:after="240"/>
        <w:ind w:left="720"/>
        <w:contextualSpacing w:val="0"/>
        <w:rPr>
          <w:b/>
          <w:bCs/>
          <w:i/>
          <w:iCs/>
        </w:rPr>
      </w:pPr>
      <w:r w:rsidRPr="00504B6F">
        <w:rPr>
          <w:b/>
          <w:bCs/>
        </w:rPr>
        <w:t>Greenhouse Gases Mitigation Options Database (GMOD)</w:t>
      </w:r>
      <w:r w:rsidR="0059262C">
        <w:rPr>
          <w:b/>
          <w:bCs/>
        </w:rPr>
        <w:t xml:space="preserve">: </w:t>
      </w:r>
      <w:r w:rsidR="00EF0310" w:rsidRPr="00785E21">
        <w:rPr>
          <w:rFonts w:asciiTheme="minorHAnsi" w:hAnsiTheme="minorHAnsi"/>
        </w:rPr>
        <w:t xml:space="preserve"> </w:t>
      </w:r>
      <w:r w:rsidRPr="00504B6F">
        <w:rPr>
          <w:b/>
          <w:bCs/>
        </w:rPr>
        <w:t>State Level Benefits</w:t>
      </w:r>
      <w:r w:rsidR="00C9371B" w:rsidRPr="00F27AC1">
        <w:rPr>
          <w:rFonts w:asciiTheme="minorHAnsi" w:hAnsiTheme="minorHAnsi" w:cstheme="minorHAnsi"/>
        </w:rPr>
        <w:t>—</w:t>
      </w:r>
      <w:r w:rsidRPr="00504B6F">
        <w:t xml:space="preserve">EPA developed GMOD from information from industry, government research agencies and academia. GMOD is a decision support database and tool that is designed to provide information on mitigation technology performance, availability and applicability to support state and regional level activities and independent research. GMOD’s primary goal is to </w:t>
      </w:r>
      <w:r w:rsidR="001C6AE3">
        <w:t xml:space="preserve">provide </w:t>
      </w:r>
      <w:r w:rsidRPr="00504B6F">
        <w:t>decision</w:t>
      </w:r>
      <w:r w:rsidR="001C6AE3">
        <w:t>-</w:t>
      </w:r>
      <w:r w:rsidRPr="00504B6F">
        <w:t>maker</w:t>
      </w:r>
      <w:r w:rsidR="001C6AE3">
        <w:t>s</w:t>
      </w:r>
      <w:r w:rsidRPr="00504B6F">
        <w:t xml:space="preserve"> </w:t>
      </w:r>
      <w:r w:rsidR="001C6AE3">
        <w:t xml:space="preserve">with the </w:t>
      </w:r>
      <w:r w:rsidRPr="00504B6F">
        <w:t xml:space="preserve">information </w:t>
      </w:r>
      <w:r w:rsidR="001C6AE3">
        <w:t xml:space="preserve">necessary </w:t>
      </w:r>
      <w:r w:rsidRPr="00504B6F">
        <w:t xml:space="preserve">to evaluate realistic technology choices on a comparable basis for engineering and economic analyses. </w:t>
      </w:r>
      <w:r w:rsidR="001C6AE3">
        <w:t>The f</w:t>
      </w:r>
      <w:r w:rsidR="001C6AE3" w:rsidRPr="00504B6F">
        <w:t xml:space="preserve">ocus </w:t>
      </w:r>
      <w:r w:rsidRPr="00504B6F">
        <w:t>to date has been on the power</w:t>
      </w:r>
      <w:r w:rsidR="00C9371B">
        <w:t>-</w:t>
      </w:r>
      <w:r w:rsidRPr="00504B6F">
        <w:t xml:space="preserve">generation </w:t>
      </w:r>
      <w:r w:rsidR="001C6AE3">
        <w:t>and</w:t>
      </w:r>
      <w:r w:rsidR="001C6AE3" w:rsidRPr="00504B6F">
        <w:t xml:space="preserve"> </w:t>
      </w:r>
      <w:r w:rsidRPr="00504B6F">
        <w:t>cement</w:t>
      </w:r>
      <w:r w:rsidR="00C9371B">
        <w:t>-</w:t>
      </w:r>
      <w:r w:rsidRPr="00504B6F">
        <w:t>manufacturing sectors.</w:t>
      </w:r>
      <w:r w:rsidR="001C6AE3">
        <w:t xml:space="preserve"> </w:t>
      </w:r>
      <w:r w:rsidR="001C6AE3">
        <w:br/>
      </w:r>
      <w:hyperlink r:id="rId60" w:history="1">
        <w:r w:rsidR="00721DD4" w:rsidRPr="00721DD4">
          <w:rPr>
            <w:rStyle w:val="Hyperlink"/>
          </w:rPr>
          <w:t>http://www.epa.gov/air/caaac/pdfs/1_11_GMOD_CAAAC.pdf</w:t>
        </w:r>
      </w:hyperlink>
      <w:r w:rsidR="001C6AE3">
        <w:rPr>
          <w:b/>
          <w:bCs/>
          <w:iCs/>
        </w:rPr>
        <w:t xml:space="preserve"> </w:t>
      </w:r>
    </w:p>
    <w:p w:rsidR="004131E6" w:rsidRPr="00785E21" w:rsidRDefault="00DB7402" w:rsidP="00DB7402">
      <w:pPr>
        <w:spacing w:after="240" w:line="276" w:lineRule="auto"/>
        <w:rPr>
          <w:rFonts w:asciiTheme="minorHAnsi" w:hAnsiTheme="minorHAnsi"/>
          <w:sz w:val="22"/>
          <w:szCs w:val="22"/>
          <w:u w:val="single"/>
        </w:rPr>
      </w:pPr>
      <w:r w:rsidRPr="00785E21">
        <w:rPr>
          <w:rFonts w:asciiTheme="minorHAnsi" w:hAnsiTheme="minorHAnsi"/>
          <w:sz w:val="22"/>
          <w:szCs w:val="22"/>
          <w:u w:val="single"/>
        </w:rPr>
        <w:t>Relevant Work</w:t>
      </w:r>
      <w:r w:rsidRPr="00C05C8C">
        <w:rPr>
          <w:rFonts w:asciiTheme="minorHAnsi" w:hAnsiTheme="minorHAnsi"/>
          <w:sz w:val="22"/>
          <w:szCs w:val="22"/>
        </w:rPr>
        <w:t>:</w:t>
      </w:r>
    </w:p>
    <w:p w:rsidR="004131E6" w:rsidRPr="00785E21" w:rsidRDefault="00721DD4" w:rsidP="00DB43F9">
      <w:pPr>
        <w:numPr>
          <w:ilvl w:val="0"/>
          <w:numId w:val="10"/>
        </w:numPr>
        <w:spacing w:after="240" w:line="276" w:lineRule="auto"/>
        <w:ind w:left="720"/>
        <w:rPr>
          <w:rFonts w:asciiTheme="minorHAnsi" w:hAnsiTheme="minorHAnsi"/>
          <w:b/>
          <w:i/>
          <w:sz w:val="22"/>
          <w:szCs w:val="22"/>
        </w:rPr>
      </w:pPr>
      <w:r w:rsidRPr="00721DD4">
        <w:rPr>
          <w:rFonts w:asciiTheme="minorHAnsi" w:hAnsiTheme="minorHAnsi"/>
          <w:b/>
          <w:sz w:val="22"/>
          <w:szCs w:val="22"/>
        </w:rPr>
        <w:t>CO</w:t>
      </w:r>
      <w:r w:rsidRPr="00721DD4">
        <w:rPr>
          <w:rFonts w:asciiTheme="minorHAnsi" w:hAnsiTheme="minorHAnsi"/>
          <w:b/>
          <w:sz w:val="22"/>
          <w:szCs w:val="22"/>
          <w:vertAlign w:val="subscript"/>
        </w:rPr>
        <w:t xml:space="preserve">2 </w:t>
      </w:r>
      <w:r w:rsidRPr="00721DD4">
        <w:rPr>
          <w:rFonts w:asciiTheme="minorHAnsi" w:hAnsiTheme="minorHAnsi"/>
          <w:b/>
          <w:sz w:val="22"/>
          <w:szCs w:val="22"/>
        </w:rPr>
        <w:t>Reduction Strategies</w:t>
      </w:r>
      <w:r w:rsidR="00C9371B" w:rsidRPr="00F27AC1">
        <w:rPr>
          <w:rFonts w:asciiTheme="minorHAnsi" w:hAnsiTheme="minorHAnsi" w:cstheme="minorHAnsi"/>
          <w:sz w:val="22"/>
          <w:szCs w:val="22"/>
        </w:rPr>
        <w:t>—</w:t>
      </w:r>
      <w:r w:rsidR="00846845">
        <w:rPr>
          <w:rFonts w:asciiTheme="minorHAnsi" w:hAnsiTheme="minorHAnsi"/>
          <w:sz w:val="22"/>
          <w:szCs w:val="22"/>
        </w:rPr>
        <w:t>ORD</w:t>
      </w:r>
      <w:r w:rsidR="00A17F67" w:rsidRPr="00785E21">
        <w:rPr>
          <w:rFonts w:asciiTheme="minorHAnsi" w:hAnsiTheme="minorHAnsi"/>
          <w:sz w:val="22"/>
          <w:szCs w:val="22"/>
        </w:rPr>
        <w:t xml:space="preserve"> has explored using the</w:t>
      </w:r>
      <w:r w:rsidR="00C85D58">
        <w:rPr>
          <w:rFonts w:asciiTheme="minorHAnsi" w:hAnsiTheme="minorHAnsi"/>
          <w:sz w:val="22"/>
          <w:szCs w:val="22"/>
        </w:rPr>
        <w:t xml:space="preserve"> MARKAL</w:t>
      </w:r>
      <w:r w:rsidR="00A17F67" w:rsidRPr="00785E21">
        <w:rPr>
          <w:rFonts w:asciiTheme="minorHAnsi" w:hAnsiTheme="minorHAnsi"/>
          <w:sz w:val="22"/>
          <w:szCs w:val="22"/>
        </w:rPr>
        <w:t xml:space="preserve"> model to develop deep CO</w:t>
      </w:r>
      <w:r w:rsidR="00A17F67" w:rsidRPr="00785E21">
        <w:rPr>
          <w:rFonts w:asciiTheme="minorHAnsi" w:hAnsiTheme="minorHAnsi"/>
          <w:sz w:val="22"/>
          <w:szCs w:val="22"/>
          <w:vertAlign w:val="subscript"/>
        </w:rPr>
        <w:t xml:space="preserve">2 </w:t>
      </w:r>
      <w:r w:rsidR="00A17F67" w:rsidRPr="00785E21">
        <w:rPr>
          <w:rFonts w:asciiTheme="minorHAnsi" w:hAnsiTheme="minorHAnsi"/>
          <w:sz w:val="22"/>
          <w:szCs w:val="22"/>
        </w:rPr>
        <w:t>reduction strategies. It should be noted that 50</w:t>
      </w:r>
      <w:r w:rsidR="00846845">
        <w:rPr>
          <w:rFonts w:asciiTheme="minorHAnsi" w:hAnsiTheme="minorHAnsi"/>
          <w:sz w:val="22"/>
          <w:szCs w:val="22"/>
        </w:rPr>
        <w:t xml:space="preserve"> percent of</w:t>
      </w:r>
      <w:r w:rsidR="00846845" w:rsidRPr="00785E21">
        <w:rPr>
          <w:rFonts w:asciiTheme="minorHAnsi" w:hAnsiTheme="minorHAnsi"/>
          <w:sz w:val="22"/>
          <w:szCs w:val="22"/>
        </w:rPr>
        <w:t xml:space="preserve"> </w:t>
      </w:r>
      <w:r w:rsidR="00A17F67" w:rsidRPr="00785E21">
        <w:rPr>
          <w:rFonts w:asciiTheme="minorHAnsi" w:hAnsiTheme="minorHAnsi"/>
          <w:sz w:val="22"/>
          <w:szCs w:val="22"/>
        </w:rPr>
        <w:t xml:space="preserve">reduction strategies are quite challenging and require a major transformation of the energy system, requiring a near carbon-free electric sector.  </w:t>
      </w:r>
    </w:p>
    <w:p w:rsidR="00A17F67" w:rsidRPr="00785E21" w:rsidRDefault="00846845" w:rsidP="00DB43F9">
      <w:pPr>
        <w:numPr>
          <w:ilvl w:val="0"/>
          <w:numId w:val="10"/>
        </w:numPr>
        <w:spacing w:after="240" w:line="276" w:lineRule="auto"/>
        <w:ind w:left="720"/>
        <w:rPr>
          <w:rFonts w:asciiTheme="minorHAnsi" w:hAnsiTheme="minorHAnsi"/>
          <w:b/>
          <w:i/>
          <w:sz w:val="22"/>
          <w:szCs w:val="22"/>
        </w:rPr>
      </w:pPr>
      <w:r>
        <w:rPr>
          <w:rFonts w:asciiTheme="minorHAnsi" w:hAnsiTheme="minorHAnsi"/>
          <w:b/>
          <w:sz w:val="22"/>
          <w:szCs w:val="22"/>
        </w:rPr>
        <w:t>Northeast States for Coordinated Air Use Management (NESCAUM)</w:t>
      </w:r>
      <w:r w:rsidR="00C9371B" w:rsidRPr="00F27AC1">
        <w:rPr>
          <w:rFonts w:asciiTheme="minorHAnsi" w:hAnsiTheme="minorHAnsi" w:cstheme="minorHAnsi"/>
          <w:sz w:val="22"/>
          <w:szCs w:val="22"/>
        </w:rPr>
        <w:t>—</w:t>
      </w:r>
      <w:r w:rsidR="00721DD4" w:rsidRPr="00721DD4">
        <w:rPr>
          <w:rFonts w:asciiTheme="minorHAnsi" w:hAnsiTheme="minorHAnsi"/>
          <w:sz w:val="22"/>
          <w:szCs w:val="22"/>
        </w:rPr>
        <w:t>ORD has been involved with NESCAUM’s effort to develop a state-level version of MARKAL, N</w:t>
      </w:r>
      <w:r w:rsidR="00806152">
        <w:rPr>
          <w:rFonts w:asciiTheme="minorHAnsi" w:hAnsiTheme="minorHAnsi"/>
          <w:sz w:val="22"/>
          <w:szCs w:val="22"/>
        </w:rPr>
        <w:t xml:space="preserve">ew </w:t>
      </w:r>
      <w:r w:rsidR="00721DD4" w:rsidRPr="00721DD4">
        <w:rPr>
          <w:rFonts w:asciiTheme="minorHAnsi" w:hAnsiTheme="minorHAnsi"/>
          <w:sz w:val="22"/>
          <w:szCs w:val="22"/>
        </w:rPr>
        <w:t>E</w:t>
      </w:r>
      <w:r w:rsidR="00806152">
        <w:rPr>
          <w:rFonts w:asciiTheme="minorHAnsi" w:hAnsiTheme="minorHAnsi"/>
          <w:sz w:val="22"/>
          <w:szCs w:val="22"/>
        </w:rPr>
        <w:t>ngland</w:t>
      </w:r>
      <w:r w:rsidR="00721DD4" w:rsidRPr="00721DD4">
        <w:rPr>
          <w:rFonts w:asciiTheme="minorHAnsi" w:hAnsiTheme="minorHAnsi"/>
          <w:sz w:val="22"/>
          <w:szCs w:val="22"/>
        </w:rPr>
        <w:t>-MARKAL</w:t>
      </w:r>
      <w:r w:rsidR="00806152">
        <w:rPr>
          <w:rFonts w:asciiTheme="minorHAnsi" w:hAnsiTheme="minorHAnsi"/>
          <w:sz w:val="22"/>
          <w:szCs w:val="22"/>
        </w:rPr>
        <w:t xml:space="preserve"> (NE</w:t>
      </w:r>
      <w:r w:rsidR="00806152">
        <w:rPr>
          <w:rFonts w:asciiTheme="minorHAnsi" w:hAnsiTheme="minorHAnsi"/>
          <w:sz w:val="22"/>
          <w:szCs w:val="22"/>
        </w:rPr>
        <w:noBreakHyphen/>
      </w:r>
      <w:r w:rsidR="00806152" w:rsidRPr="00721DD4">
        <w:rPr>
          <w:rFonts w:asciiTheme="minorHAnsi" w:hAnsiTheme="minorHAnsi"/>
          <w:sz w:val="22"/>
          <w:szCs w:val="22"/>
        </w:rPr>
        <w:t>MARKAL</w:t>
      </w:r>
      <w:r w:rsidR="00806152">
        <w:rPr>
          <w:rFonts w:asciiTheme="minorHAnsi" w:hAnsiTheme="minorHAnsi"/>
          <w:sz w:val="22"/>
          <w:szCs w:val="22"/>
        </w:rPr>
        <w:t>)</w:t>
      </w:r>
      <w:r w:rsidR="00A17F67" w:rsidRPr="00846845">
        <w:rPr>
          <w:rFonts w:asciiTheme="minorHAnsi" w:hAnsiTheme="minorHAnsi"/>
          <w:sz w:val="22"/>
          <w:szCs w:val="22"/>
        </w:rPr>
        <w:t>.</w:t>
      </w:r>
      <w:r w:rsidR="00A17F67" w:rsidRPr="00785E21">
        <w:rPr>
          <w:rFonts w:asciiTheme="minorHAnsi" w:hAnsiTheme="minorHAnsi"/>
          <w:sz w:val="22"/>
          <w:szCs w:val="22"/>
        </w:rPr>
        <w:t xml:space="preserve"> This effort began around 2002</w:t>
      </w:r>
      <w:r w:rsidR="004A1F42">
        <w:rPr>
          <w:rFonts w:asciiTheme="minorHAnsi" w:hAnsiTheme="minorHAnsi"/>
          <w:sz w:val="22"/>
          <w:szCs w:val="22"/>
        </w:rPr>
        <w:t xml:space="preserve">. </w:t>
      </w:r>
      <w:r w:rsidR="00A17F67" w:rsidRPr="00785E21">
        <w:rPr>
          <w:rFonts w:asciiTheme="minorHAnsi" w:hAnsiTheme="minorHAnsi"/>
          <w:sz w:val="22"/>
          <w:szCs w:val="22"/>
        </w:rPr>
        <w:t>NESCAUM now has a 12-state model, which includes the state</w:t>
      </w:r>
      <w:r w:rsidR="00754902">
        <w:rPr>
          <w:rFonts w:asciiTheme="minorHAnsi" w:hAnsiTheme="minorHAnsi"/>
          <w:sz w:val="22"/>
          <w:szCs w:val="22"/>
        </w:rPr>
        <w:t xml:space="preserve">s </w:t>
      </w:r>
      <w:r w:rsidR="00C9371B" w:rsidRPr="00C9371B">
        <w:rPr>
          <w:rFonts w:asciiTheme="minorHAnsi" w:hAnsiTheme="minorHAnsi"/>
          <w:sz w:val="22"/>
          <w:szCs w:val="22"/>
        </w:rPr>
        <w:t>in</w:t>
      </w:r>
      <w:r w:rsidR="00C9371B">
        <w:rPr>
          <w:rFonts w:asciiTheme="minorHAnsi" w:hAnsiTheme="minorHAnsi"/>
          <w:sz w:val="22"/>
          <w:szCs w:val="22"/>
        </w:rPr>
        <w:t xml:space="preserve"> </w:t>
      </w:r>
      <w:r w:rsidR="00754902">
        <w:rPr>
          <w:rFonts w:asciiTheme="minorHAnsi" w:hAnsiTheme="minorHAnsi"/>
          <w:sz w:val="22"/>
          <w:szCs w:val="22"/>
        </w:rPr>
        <w:t>New England and the Mid-</w:t>
      </w:r>
      <w:r w:rsidR="00A17F67" w:rsidRPr="00785E21">
        <w:rPr>
          <w:rFonts w:asciiTheme="minorHAnsi" w:hAnsiTheme="minorHAnsi"/>
          <w:sz w:val="22"/>
          <w:szCs w:val="22"/>
        </w:rPr>
        <w:t>Atlantic. This model allows both state and regional policies to be examined</w:t>
      </w:r>
      <w:r w:rsidR="004A1F42">
        <w:rPr>
          <w:rFonts w:asciiTheme="minorHAnsi" w:hAnsiTheme="minorHAnsi"/>
          <w:sz w:val="22"/>
          <w:szCs w:val="22"/>
        </w:rPr>
        <w:t xml:space="preserve">. </w:t>
      </w:r>
      <w:r w:rsidR="00A17F67" w:rsidRPr="00785E21">
        <w:rPr>
          <w:rFonts w:asciiTheme="minorHAnsi" w:hAnsiTheme="minorHAnsi"/>
          <w:sz w:val="22"/>
          <w:szCs w:val="22"/>
        </w:rPr>
        <w:t xml:space="preserve">NESCAUM has used it to analyze the </w:t>
      </w:r>
      <w:r w:rsidR="004A1F42">
        <w:rPr>
          <w:rFonts w:asciiTheme="minorHAnsi" w:hAnsiTheme="minorHAnsi"/>
          <w:sz w:val="22"/>
          <w:szCs w:val="22"/>
        </w:rPr>
        <w:t xml:space="preserve">Regional Greenhouse Gas Initiative </w:t>
      </w:r>
      <w:r w:rsidR="00A17F67" w:rsidRPr="00785E21">
        <w:rPr>
          <w:rFonts w:asciiTheme="minorHAnsi" w:hAnsiTheme="minorHAnsi"/>
          <w:sz w:val="22"/>
          <w:szCs w:val="22"/>
        </w:rPr>
        <w:t xml:space="preserve">program and state policies that include energy efficiency and advanced vehicle programs. At least one state partner of NESCAUM, Maryland, has notified OAR that </w:t>
      </w:r>
      <w:r w:rsidR="00806152">
        <w:rPr>
          <w:rFonts w:asciiTheme="minorHAnsi" w:hAnsiTheme="minorHAnsi"/>
          <w:sz w:val="22"/>
          <w:szCs w:val="22"/>
        </w:rPr>
        <w:t xml:space="preserve">it </w:t>
      </w:r>
      <w:r w:rsidR="00A17F67" w:rsidRPr="00785E21">
        <w:rPr>
          <w:rFonts w:asciiTheme="minorHAnsi" w:hAnsiTheme="minorHAnsi"/>
          <w:sz w:val="22"/>
          <w:szCs w:val="22"/>
        </w:rPr>
        <w:t>intend</w:t>
      </w:r>
      <w:r w:rsidR="00806152">
        <w:rPr>
          <w:rFonts w:asciiTheme="minorHAnsi" w:hAnsiTheme="minorHAnsi"/>
          <w:sz w:val="22"/>
          <w:szCs w:val="22"/>
        </w:rPr>
        <w:t>s</w:t>
      </w:r>
      <w:r w:rsidR="00A17F67" w:rsidRPr="00785E21">
        <w:rPr>
          <w:rFonts w:asciiTheme="minorHAnsi" w:hAnsiTheme="minorHAnsi"/>
          <w:sz w:val="22"/>
          <w:szCs w:val="22"/>
        </w:rPr>
        <w:t xml:space="preserve"> to use NE</w:t>
      </w:r>
      <w:r w:rsidR="00806152">
        <w:rPr>
          <w:rFonts w:asciiTheme="minorHAnsi" w:hAnsiTheme="minorHAnsi"/>
          <w:sz w:val="22"/>
          <w:szCs w:val="22"/>
        </w:rPr>
        <w:noBreakHyphen/>
      </w:r>
      <w:r w:rsidR="00A17F67" w:rsidRPr="00785E21">
        <w:rPr>
          <w:rFonts w:asciiTheme="minorHAnsi" w:hAnsiTheme="minorHAnsi"/>
          <w:sz w:val="22"/>
          <w:szCs w:val="22"/>
        </w:rPr>
        <w:t xml:space="preserve">MARKAL as part of </w:t>
      </w:r>
      <w:r w:rsidR="00806152">
        <w:rPr>
          <w:rFonts w:asciiTheme="minorHAnsi" w:hAnsiTheme="minorHAnsi"/>
          <w:sz w:val="22"/>
          <w:szCs w:val="22"/>
        </w:rPr>
        <w:t xml:space="preserve">its </w:t>
      </w:r>
      <w:r w:rsidR="00A17F67" w:rsidRPr="00785E21">
        <w:rPr>
          <w:rFonts w:asciiTheme="minorHAnsi" w:hAnsiTheme="minorHAnsi"/>
          <w:sz w:val="22"/>
          <w:szCs w:val="22"/>
        </w:rPr>
        <w:t>SIP efforts to demonstrate the efficacy of energy efficiency, renewable energy and fuel switching in achieving ambient air quality standards.</w:t>
      </w:r>
      <w:r w:rsidR="00D0243A">
        <w:rPr>
          <w:rFonts w:asciiTheme="minorHAnsi" w:hAnsiTheme="minorHAnsi"/>
          <w:sz w:val="22"/>
          <w:szCs w:val="22"/>
        </w:rPr>
        <w:t xml:space="preserve"> </w:t>
      </w:r>
      <w:hyperlink r:id="rId61" w:history="1">
        <w:r w:rsidR="00F80483">
          <w:rPr>
            <w:rStyle w:val="Hyperlink"/>
            <w:rFonts w:asciiTheme="minorHAnsi" w:hAnsiTheme="minorHAnsi"/>
            <w:sz w:val="22"/>
            <w:szCs w:val="22"/>
          </w:rPr>
          <w:t>http://www.nescaum.org/topics/ne-markal-model</w:t>
        </w:r>
      </w:hyperlink>
      <w:r w:rsidR="004A1F42">
        <w:rPr>
          <w:rFonts w:asciiTheme="minorHAnsi" w:hAnsiTheme="minorHAnsi"/>
          <w:sz w:val="22"/>
          <w:szCs w:val="22"/>
        </w:rPr>
        <w:t xml:space="preserve"> </w:t>
      </w:r>
    </w:p>
    <w:p w:rsidR="00A707D1" w:rsidRPr="009E6D27" w:rsidRDefault="00A707D1" w:rsidP="00DB43F9">
      <w:pPr>
        <w:pStyle w:val="ListParagraph"/>
        <w:numPr>
          <w:ilvl w:val="0"/>
          <w:numId w:val="10"/>
        </w:numPr>
        <w:tabs>
          <w:tab w:val="left" w:pos="720"/>
        </w:tabs>
        <w:spacing w:after="240"/>
        <w:ind w:left="720"/>
        <w:contextualSpacing w:val="0"/>
        <w:rPr>
          <w:b/>
          <w:bCs/>
          <w:iCs/>
        </w:rPr>
      </w:pPr>
      <w:r w:rsidRPr="009E6D27">
        <w:rPr>
          <w:b/>
          <w:bCs/>
          <w:iCs/>
        </w:rPr>
        <w:t>Global Change Assessment Model</w:t>
      </w:r>
      <w:r>
        <w:rPr>
          <w:b/>
          <w:bCs/>
          <w:iCs/>
        </w:rPr>
        <w:t xml:space="preserve"> </w:t>
      </w:r>
      <w:r w:rsidRPr="009E6D27">
        <w:rPr>
          <w:b/>
          <w:bCs/>
          <w:iCs/>
        </w:rPr>
        <w:t>(GCAM)</w:t>
      </w:r>
      <w:r w:rsidR="00C9371B" w:rsidRPr="00F27AC1">
        <w:rPr>
          <w:rFonts w:asciiTheme="minorHAnsi" w:hAnsiTheme="minorHAnsi" w:cstheme="minorHAnsi"/>
        </w:rPr>
        <w:t>—</w:t>
      </w:r>
      <w:r>
        <w:rPr>
          <w:bCs/>
          <w:iCs/>
        </w:rPr>
        <w:t xml:space="preserve">OAR’s </w:t>
      </w:r>
      <w:r w:rsidRPr="009E6D27">
        <w:rPr>
          <w:bCs/>
          <w:iCs/>
        </w:rPr>
        <w:t>OAP has sponsored some work with GCAM, although we believe that the funding provided has been modest.</w:t>
      </w:r>
      <w:r>
        <w:rPr>
          <w:bCs/>
          <w:iCs/>
        </w:rPr>
        <w:t xml:space="preserve"> GCAM is </w:t>
      </w:r>
      <w:r w:rsidRPr="00A707D1">
        <w:rPr>
          <w:bCs/>
          <w:iCs/>
        </w:rPr>
        <w:t xml:space="preserve">an integrated assessment tool for exploring consequences and responses to global change. </w:t>
      </w:r>
      <w:r>
        <w:rPr>
          <w:bCs/>
          <w:iCs/>
        </w:rPr>
        <w:t xml:space="preserve">A state-level version of this application is </w:t>
      </w:r>
      <w:r w:rsidRPr="009E6D27">
        <w:rPr>
          <w:bCs/>
          <w:iCs/>
        </w:rPr>
        <w:t xml:space="preserve">under development by Pacific Northwest National Lab. GCAM has been used in </w:t>
      </w:r>
      <w:r w:rsidR="00806152">
        <w:t>Intergovernmental Panel on Climate Change</w:t>
      </w:r>
      <w:r w:rsidR="00806152" w:rsidRPr="009E6D27" w:rsidDel="00806152">
        <w:rPr>
          <w:bCs/>
          <w:iCs/>
        </w:rPr>
        <w:t xml:space="preserve"> </w:t>
      </w:r>
      <w:r w:rsidRPr="009E6D27">
        <w:rPr>
          <w:bCs/>
          <w:iCs/>
        </w:rPr>
        <w:t xml:space="preserve">and other </w:t>
      </w:r>
      <w:r w:rsidR="00C9371B" w:rsidRPr="009E6D27">
        <w:rPr>
          <w:bCs/>
          <w:iCs/>
        </w:rPr>
        <w:t>high</w:t>
      </w:r>
      <w:r w:rsidR="00C9371B">
        <w:rPr>
          <w:bCs/>
          <w:iCs/>
        </w:rPr>
        <w:t>-</w:t>
      </w:r>
      <w:r w:rsidRPr="009E6D27">
        <w:rPr>
          <w:bCs/>
          <w:iCs/>
        </w:rPr>
        <w:t xml:space="preserve">profile national and international </w:t>
      </w:r>
      <w:r w:rsidR="00806152">
        <w:rPr>
          <w:bCs/>
          <w:iCs/>
        </w:rPr>
        <w:t>greenhouse gas</w:t>
      </w:r>
      <w:r w:rsidR="00806152" w:rsidRPr="009E6D27">
        <w:rPr>
          <w:bCs/>
          <w:iCs/>
        </w:rPr>
        <w:t xml:space="preserve"> </w:t>
      </w:r>
      <w:r w:rsidRPr="009E6D27">
        <w:rPr>
          <w:bCs/>
          <w:iCs/>
        </w:rPr>
        <w:t xml:space="preserve">modeling exercises. Recent development efforts have added state-level resolution to improve climate vulnerability assessments and the development of mitigation and adaptation strategies. </w:t>
      </w:r>
      <w:r w:rsidR="00E05192">
        <w:rPr>
          <w:bCs/>
          <w:iCs/>
        </w:rPr>
        <w:br/>
      </w:r>
      <w:hyperlink r:id="rId62" w:history="1">
        <w:r w:rsidRPr="002A2533">
          <w:rPr>
            <w:rStyle w:val="Hyperlink"/>
            <w:bCs/>
            <w:iCs/>
          </w:rPr>
          <w:t>http://www.globalchange.umd.edu/models/gcam/</w:t>
        </w:r>
      </w:hyperlink>
      <w:r>
        <w:rPr>
          <w:bCs/>
          <w:iCs/>
        </w:rPr>
        <w:t xml:space="preserve"> </w:t>
      </w:r>
      <w:r w:rsidRPr="009E6D27">
        <w:rPr>
          <w:bCs/>
          <w:iCs/>
        </w:rPr>
        <w:t xml:space="preserve">   </w:t>
      </w:r>
    </w:p>
    <w:p w:rsidR="00E77119" w:rsidRPr="008457A9" w:rsidRDefault="00E77119" w:rsidP="008457A9">
      <w:pPr>
        <w:pStyle w:val="ListParagraph"/>
        <w:numPr>
          <w:ilvl w:val="0"/>
          <w:numId w:val="10"/>
        </w:numPr>
        <w:rPr>
          <w:rFonts w:asciiTheme="minorHAnsi" w:hAnsiTheme="minorHAnsi"/>
          <w:b/>
          <w:bCs/>
          <w:kern w:val="32"/>
          <w:sz w:val="36"/>
          <w:szCs w:val="32"/>
        </w:rPr>
      </w:pPr>
      <w:bookmarkStart w:id="52" w:name="Specific_Waste_Issues"/>
      <w:bookmarkStart w:id="53" w:name="_Toc379971893"/>
      <w:r w:rsidRPr="008457A9">
        <w:rPr>
          <w:rFonts w:asciiTheme="minorHAnsi" w:hAnsiTheme="minorHAnsi"/>
        </w:rPr>
        <w:br w:type="page"/>
      </w:r>
    </w:p>
    <w:p w:rsidR="009A72DB" w:rsidRPr="00130236" w:rsidRDefault="00BA0A70" w:rsidP="00702A4D">
      <w:pPr>
        <w:pStyle w:val="Heading1"/>
      </w:pPr>
      <w:bookmarkStart w:id="54" w:name="_Toc383591159"/>
      <w:r w:rsidRPr="00130236">
        <w:t>Specific Waste Issues</w:t>
      </w:r>
      <w:bookmarkEnd w:id="52"/>
      <w:bookmarkEnd w:id="53"/>
      <w:bookmarkEnd w:id="54"/>
    </w:p>
    <w:p w:rsidR="003A6448" w:rsidRPr="00805132" w:rsidRDefault="00680DA6" w:rsidP="00CB7A62">
      <w:pPr>
        <w:pStyle w:val="Heading2"/>
      </w:pPr>
      <w:bookmarkStart w:id="55" w:name="_Toc383591160"/>
      <w:r w:rsidRPr="00805132">
        <w:t>Conduct studies and research related to the safe disposal and beneficial reuse of coal ash.</w:t>
      </w:r>
      <w:bookmarkEnd w:id="55"/>
      <w:r w:rsidRPr="00805132">
        <w:t xml:space="preserve"> </w:t>
      </w:r>
    </w:p>
    <w:p w:rsidR="001B3C17" w:rsidRPr="008457A9" w:rsidRDefault="001B3C17" w:rsidP="008457A9">
      <w:pPr>
        <w:spacing w:before="240" w:line="276" w:lineRule="auto"/>
        <w:rPr>
          <w:rFonts w:asciiTheme="minorHAnsi" w:hAnsiTheme="minorHAnsi"/>
          <w:sz w:val="22"/>
          <w:szCs w:val="22"/>
        </w:rPr>
      </w:pPr>
      <w:r w:rsidRPr="008457A9">
        <w:rPr>
          <w:rFonts w:asciiTheme="minorHAnsi" w:hAnsiTheme="minorHAnsi"/>
          <w:sz w:val="22"/>
          <w:szCs w:val="22"/>
          <w:u w:val="single"/>
        </w:rPr>
        <w:t>Existing tools, methods or models</w:t>
      </w:r>
      <w:r w:rsidRPr="00C05C8C">
        <w:rPr>
          <w:rFonts w:asciiTheme="minorHAnsi" w:hAnsiTheme="minorHAnsi"/>
          <w:sz w:val="22"/>
          <w:szCs w:val="22"/>
        </w:rPr>
        <w:t>:</w:t>
      </w:r>
    </w:p>
    <w:p w:rsidR="00304986" w:rsidRDefault="001B3C17">
      <w:pPr>
        <w:numPr>
          <w:ilvl w:val="0"/>
          <w:numId w:val="34"/>
        </w:numPr>
        <w:spacing w:before="240" w:line="276" w:lineRule="auto"/>
      </w:pPr>
      <w:r w:rsidRPr="00542AC2">
        <w:rPr>
          <w:rFonts w:asciiTheme="minorHAnsi" w:hAnsiTheme="minorHAnsi"/>
          <w:b/>
          <w:sz w:val="22"/>
          <w:szCs w:val="22"/>
        </w:rPr>
        <w:t>Leaching Environmenta</w:t>
      </w:r>
      <w:r w:rsidR="00C9371B">
        <w:rPr>
          <w:rFonts w:asciiTheme="minorHAnsi" w:hAnsiTheme="minorHAnsi"/>
          <w:b/>
          <w:sz w:val="22"/>
          <w:szCs w:val="22"/>
        </w:rPr>
        <w:t>l</w:t>
      </w:r>
      <w:r w:rsidRPr="00542AC2">
        <w:rPr>
          <w:rFonts w:asciiTheme="minorHAnsi" w:hAnsiTheme="minorHAnsi"/>
          <w:b/>
          <w:sz w:val="22"/>
          <w:szCs w:val="22"/>
        </w:rPr>
        <w:t xml:space="preserve"> Assessment Framework (LEA</w:t>
      </w:r>
      <w:r w:rsidR="00594BC4" w:rsidRPr="00542AC2">
        <w:rPr>
          <w:rFonts w:asciiTheme="minorHAnsi" w:hAnsiTheme="minorHAnsi"/>
          <w:b/>
          <w:sz w:val="22"/>
          <w:szCs w:val="22"/>
        </w:rPr>
        <w:t>F)</w:t>
      </w:r>
      <w:r w:rsidR="00C9371B" w:rsidRPr="00F27AC1">
        <w:rPr>
          <w:rFonts w:asciiTheme="minorHAnsi" w:hAnsiTheme="minorHAnsi" w:cstheme="minorHAnsi"/>
          <w:sz w:val="22"/>
          <w:szCs w:val="22"/>
        </w:rPr>
        <w:t>—</w:t>
      </w:r>
      <w:r w:rsidRPr="008457A9">
        <w:rPr>
          <w:rFonts w:asciiTheme="minorHAnsi" w:hAnsiTheme="minorHAnsi"/>
          <w:sz w:val="22"/>
          <w:szCs w:val="22"/>
        </w:rPr>
        <w:t>LEAF methods more accurately predict pollutant release by accounting for the impact on leaching of differences in waste form and environmental conditions (</w:t>
      </w:r>
      <w:r w:rsidR="00C9371B">
        <w:rPr>
          <w:rFonts w:asciiTheme="minorHAnsi" w:hAnsiTheme="minorHAnsi"/>
          <w:sz w:val="22"/>
          <w:szCs w:val="22"/>
        </w:rPr>
        <w:t xml:space="preserve">e.g., </w:t>
      </w:r>
      <w:r w:rsidRPr="008457A9">
        <w:rPr>
          <w:rFonts w:asciiTheme="minorHAnsi" w:hAnsiTheme="minorHAnsi"/>
          <w:sz w:val="22"/>
          <w:szCs w:val="22"/>
        </w:rPr>
        <w:t>pH</w:t>
      </w:r>
      <w:r w:rsidR="00C9371B">
        <w:rPr>
          <w:rFonts w:asciiTheme="minorHAnsi" w:hAnsiTheme="minorHAnsi"/>
          <w:sz w:val="22"/>
          <w:szCs w:val="22"/>
        </w:rPr>
        <w:t xml:space="preserve"> levels</w:t>
      </w:r>
      <w:r w:rsidR="001550FA">
        <w:rPr>
          <w:rFonts w:asciiTheme="minorHAnsi" w:hAnsiTheme="minorHAnsi"/>
          <w:sz w:val="22"/>
          <w:szCs w:val="22"/>
        </w:rPr>
        <w:t xml:space="preserve"> and contact with liquids). LEAF data can be used in</w:t>
      </w:r>
      <w:r w:rsidRPr="008457A9">
        <w:rPr>
          <w:rFonts w:asciiTheme="minorHAnsi" w:hAnsiTheme="minorHAnsi"/>
          <w:sz w:val="22"/>
          <w:szCs w:val="22"/>
        </w:rPr>
        <w:t xml:space="preserve"> screening tools or in pollutant fate and transport assessments to account for site-specific factors</w:t>
      </w:r>
      <w:r w:rsidR="00C9371B">
        <w:rPr>
          <w:rFonts w:asciiTheme="minorHAnsi" w:hAnsiTheme="minorHAnsi"/>
          <w:sz w:val="22"/>
          <w:szCs w:val="22"/>
        </w:rPr>
        <w:t>,</w:t>
      </w:r>
      <w:r w:rsidRPr="008457A9">
        <w:rPr>
          <w:rFonts w:asciiTheme="minorHAnsi" w:hAnsiTheme="minorHAnsi"/>
          <w:sz w:val="22"/>
          <w:szCs w:val="22"/>
        </w:rPr>
        <w:t xml:space="preserve"> such as geometry of disposal units or construction projects using secondary materials and local or regional</w:t>
      </w:r>
      <w:r w:rsidR="001550FA">
        <w:rPr>
          <w:rFonts w:asciiTheme="minorHAnsi" w:hAnsiTheme="minorHAnsi"/>
          <w:sz w:val="22"/>
          <w:szCs w:val="22"/>
        </w:rPr>
        <w:t xml:space="preserve"> hydrology and precipitation</w:t>
      </w:r>
      <w:r w:rsidR="00502057">
        <w:rPr>
          <w:rFonts w:asciiTheme="minorHAnsi" w:hAnsiTheme="minorHAnsi"/>
          <w:sz w:val="22"/>
          <w:szCs w:val="22"/>
        </w:rPr>
        <w:t>. Using</w:t>
      </w:r>
      <w:r w:rsidR="001550FA">
        <w:rPr>
          <w:rFonts w:asciiTheme="minorHAnsi" w:hAnsiTheme="minorHAnsi"/>
          <w:sz w:val="22"/>
          <w:szCs w:val="22"/>
        </w:rPr>
        <w:t xml:space="preserve"> LEAF,</w:t>
      </w:r>
      <w:r w:rsidRPr="008457A9">
        <w:rPr>
          <w:rFonts w:asciiTheme="minorHAnsi" w:hAnsiTheme="minorHAnsi"/>
          <w:sz w:val="22"/>
          <w:szCs w:val="22"/>
        </w:rPr>
        <w:t xml:space="preserve"> material-specific lea</w:t>
      </w:r>
      <w:r w:rsidR="001550FA">
        <w:rPr>
          <w:rFonts w:asciiTheme="minorHAnsi" w:hAnsiTheme="minorHAnsi"/>
          <w:sz w:val="22"/>
          <w:szCs w:val="22"/>
        </w:rPr>
        <w:t xml:space="preserve">ching mechanisms and rates, </w:t>
      </w:r>
      <w:r w:rsidRPr="008457A9">
        <w:rPr>
          <w:rFonts w:asciiTheme="minorHAnsi" w:hAnsiTheme="minorHAnsi"/>
          <w:sz w:val="22"/>
          <w:szCs w:val="22"/>
        </w:rPr>
        <w:t xml:space="preserve">pollutant dilution and attenuation in environmental transport are accounted for </w:t>
      </w:r>
      <w:r w:rsidR="00806152">
        <w:rPr>
          <w:rFonts w:asciiTheme="minorHAnsi" w:hAnsiTheme="minorHAnsi"/>
          <w:sz w:val="22"/>
          <w:szCs w:val="22"/>
        </w:rPr>
        <w:t xml:space="preserve">when </w:t>
      </w:r>
      <w:r w:rsidRPr="008457A9">
        <w:rPr>
          <w:rFonts w:asciiTheme="minorHAnsi" w:hAnsiTheme="minorHAnsi"/>
          <w:sz w:val="22"/>
          <w:szCs w:val="22"/>
        </w:rPr>
        <w:t xml:space="preserve">developing tailored source terms for use in making </w:t>
      </w:r>
      <w:r w:rsidR="001550FA">
        <w:rPr>
          <w:rFonts w:asciiTheme="minorHAnsi" w:hAnsiTheme="minorHAnsi"/>
          <w:sz w:val="22"/>
          <w:szCs w:val="22"/>
        </w:rPr>
        <w:t xml:space="preserve">materials management decisions. </w:t>
      </w:r>
      <w:r w:rsidR="00806152">
        <w:rPr>
          <w:rFonts w:asciiTheme="minorHAnsi" w:hAnsiTheme="minorHAnsi"/>
          <w:sz w:val="22"/>
          <w:szCs w:val="22"/>
        </w:rPr>
        <w:br/>
      </w:r>
      <w:hyperlink r:id="rId63" w:history="1">
        <w:r w:rsidR="001550FA" w:rsidRPr="00622DEC">
          <w:rPr>
            <w:rStyle w:val="Hyperlink"/>
            <w:rFonts w:asciiTheme="minorHAnsi" w:hAnsiTheme="minorHAnsi"/>
            <w:sz w:val="22"/>
            <w:szCs w:val="22"/>
          </w:rPr>
          <w:t>http://epa.gov/wastes/hazard/testmethods/sw846/new_meth.htm</w:t>
        </w:r>
      </w:hyperlink>
      <w:r w:rsidR="001550FA">
        <w:rPr>
          <w:rFonts w:asciiTheme="minorHAnsi" w:hAnsiTheme="minorHAnsi"/>
          <w:sz w:val="22"/>
          <w:szCs w:val="22"/>
        </w:rPr>
        <w:t xml:space="preserve"> </w:t>
      </w:r>
    </w:p>
    <w:p w:rsidR="008457A9" w:rsidRPr="00130236" w:rsidRDefault="00721DD4" w:rsidP="008457A9">
      <w:pPr>
        <w:numPr>
          <w:ilvl w:val="0"/>
          <w:numId w:val="34"/>
        </w:numPr>
        <w:spacing w:before="240" w:line="276" w:lineRule="auto"/>
        <w:rPr>
          <w:rFonts w:asciiTheme="minorHAnsi" w:hAnsiTheme="minorHAnsi"/>
          <w:sz w:val="22"/>
          <w:szCs w:val="22"/>
        </w:rPr>
      </w:pPr>
      <w:r w:rsidRPr="00721DD4">
        <w:rPr>
          <w:rFonts w:asciiTheme="minorHAnsi" w:eastAsiaTheme="minorHAnsi" w:hAnsiTheme="minorHAnsi" w:cs="Calibri"/>
          <w:b/>
          <w:sz w:val="22"/>
          <w:szCs w:val="22"/>
        </w:rPr>
        <w:t xml:space="preserve">Methodology for Evaluating Encapsulated Beneficial Uses of Coal Combustion Residuals </w:t>
      </w:r>
      <w:r w:rsidR="00B86688">
        <w:rPr>
          <w:rFonts w:asciiTheme="minorHAnsi" w:eastAsiaTheme="minorHAnsi" w:hAnsiTheme="minorHAnsi" w:cs="Calibri"/>
          <w:b/>
          <w:sz w:val="22"/>
          <w:szCs w:val="22"/>
        </w:rPr>
        <w:t>(CCR)</w:t>
      </w:r>
      <w:r w:rsidR="00A14FAF" w:rsidRPr="00A14FAF">
        <w:rPr>
          <w:rFonts w:asciiTheme="minorHAnsi" w:hAnsiTheme="minorHAnsi" w:cstheme="minorHAnsi"/>
          <w:sz w:val="22"/>
          <w:szCs w:val="22"/>
        </w:rPr>
        <w:t xml:space="preserve"> </w:t>
      </w:r>
      <w:r w:rsidR="00A14FAF" w:rsidRPr="00F27AC1">
        <w:rPr>
          <w:rFonts w:asciiTheme="minorHAnsi" w:hAnsiTheme="minorHAnsi" w:cstheme="minorHAnsi"/>
          <w:sz w:val="22"/>
          <w:szCs w:val="22"/>
        </w:rPr>
        <w:t>—</w:t>
      </w:r>
      <w:r w:rsidR="00B86688">
        <w:rPr>
          <w:rFonts w:asciiTheme="minorHAnsi" w:eastAsiaTheme="minorHAnsi" w:hAnsiTheme="minorHAnsi" w:cs="Calibri"/>
          <w:sz w:val="22"/>
          <w:szCs w:val="22"/>
        </w:rPr>
        <w:t>EPA</w:t>
      </w:r>
      <w:r w:rsidR="001B3C17" w:rsidRPr="008457A9">
        <w:rPr>
          <w:rFonts w:asciiTheme="minorHAnsi" w:hAnsiTheme="minorHAnsi"/>
          <w:sz w:val="22"/>
          <w:szCs w:val="22"/>
        </w:rPr>
        <w:t xml:space="preserve"> has developed and applied a methodology to evaluate the potential environmental impacts associated </w:t>
      </w:r>
      <w:r w:rsidR="001B3C17" w:rsidRPr="00A14FAF">
        <w:rPr>
          <w:rFonts w:asciiTheme="minorHAnsi" w:hAnsiTheme="minorHAnsi"/>
          <w:sz w:val="22"/>
          <w:szCs w:val="22"/>
        </w:rPr>
        <w:t xml:space="preserve">from </w:t>
      </w:r>
      <w:r w:rsidR="001B3C17" w:rsidRPr="007E6939">
        <w:rPr>
          <w:rFonts w:asciiTheme="minorHAnsi" w:hAnsiTheme="minorHAnsi"/>
          <w:sz w:val="22"/>
          <w:szCs w:val="22"/>
        </w:rPr>
        <w:t xml:space="preserve">fly ash used as a substitute for Portland cement in concrete and from </w:t>
      </w:r>
      <w:r w:rsidR="00806152" w:rsidRPr="00160B1A">
        <w:rPr>
          <w:rFonts w:asciiTheme="minorHAnsi" w:hAnsiTheme="minorHAnsi"/>
          <w:sz w:val="22"/>
          <w:szCs w:val="22"/>
        </w:rPr>
        <w:t>fluid gas desulfurization</w:t>
      </w:r>
      <w:r w:rsidR="00806152" w:rsidRPr="007E6939">
        <w:rPr>
          <w:rFonts w:asciiTheme="minorHAnsi" w:hAnsiTheme="minorHAnsi"/>
          <w:sz w:val="22"/>
          <w:szCs w:val="22"/>
        </w:rPr>
        <w:t xml:space="preserve"> </w:t>
      </w:r>
      <w:r w:rsidR="00806152">
        <w:rPr>
          <w:rFonts w:asciiTheme="minorHAnsi" w:hAnsiTheme="minorHAnsi"/>
          <w:sz w:val="22"/>
          <w:szCs w:val="22"/>
        </w:rPr>
        <w:t>(</w:t>
      </w:r>
      <w:r w:rsidR="001B3C17" w:rsidRPr="007E6939">
        <w:rPr>
          <w:rFonts w:asciiTheme="minorHAnsi" w:hAnsiTheme="minorHAnsi"/>
          <w:sz w:val="22"/>
          <w:szCs w:val="22"/>
        </w:rPr>
        <w:t>FGD</w:t>
      </w:r>
      <w:r w:rsidR="00806152">
        <w:rPr>
          <w:rFonts w:asciiTheme="minorHAnsi" w:hAnsiTheme="minorHAnsi"/>
          <w:sz w:val="22"/>
          <w:szCs w:val="22"/>
        </w:rPr>
        <w:t>)</w:t>
      </w:r>
      <w:r w:rsidR="001B3C17" w:rsidRPr="007E6939">
        <w:rPr>
          <w:rFonts w:asciiTheme="minorHAnsi" w:hAnsiTheme="minorHAnsi"/>
          <w:sz w:val="22"/>
          <w:szCs w:val="22"/>
        </w:rPr>
        <w:t xml:space="preserve"> gypsum used as a replacement for mined gypsum in wallboard</w:t>
      </w:r>
      <w:r w:rsidR="001550FA" w:rsidRPr="00A14FAF">
        <w:rPr>
          <w:rFonts w:asciiTheme="minorHAnsi" w:hAnsiTheme="minorHAnsi"/>
          <w:sz w:val="22"/>
          <w:szCs w:val="22"/>
        </w:rPr>
        <w:t>.</w:t>
      </w:r>
      <w:r w:rsidR="001550FA">
        <w:rPr>
          <w:rFonts w:asciiTheme="minorHAnsi" w:hAnsiTheme="minorHAnsi"/>
          <w:sz w:val="22"/>
          <w:szCs w:val="22"/>
        </w:rPr>
        <w:t xml:space="preserve"> EPA</w:t>
      </w:r>
      <w:r w:rsidR="001B3C17" w:rsidRPr="008457A9">
        <w:rPr>
          <w:rFonts w:asciiTheme="minorHAnsi" w:hAnsiTheme="minorHAnsi"/>
          <w:sz w:val="22"/>
          <w:szCs w:val="22"/>
        </w:rPr>
        <w:t xml:space="preserve"> supports the continued use of fly ash and FGD gypsum in these encapsulated uses</w:t>
      </w:r>
      <w:r w:rsidR="00A14FAF">
        <w:rPr>
          <w:rFonts w:asciiTheme="minorHAnsi" w:hAnsiTheme="minorHAnsi"/>
          <w:sz w:val="22"/>
          <w:szCs w:val="22"/>
        </w:rPr>
        <w:t>,</w:t>
      </w:r>
      <w:r w:rsidR="001B3C17" w:rsidRPr="008457A9">
        <w:rPr>
          <w:rFonts w:asciiTheme="minorHAnsi" w:hAnsiTheme="minorHAnsi"/>
          <w:sz w:val="22"/>
          <w:szCs w:val="22"/>
        </w:rPr>
        <w:t xml:space="preserve"> because the evaluation releases from these CCR products are either comparable to those from analogous products or below relevant benchmarks. Data from the LEAF methods were relied upon in this evaluation to provide a more realistic characterization of the leaching behavior of intact concrete. </w:t>
      </w:r>
      <w:r w:rsidR="008877FC">
        <w:rPr>
          <w:rFonts w:asciiTheme="minorHAnsi" w:hAnsiTheme="minorHAnsi"/>
          <w:sz w:val="22"/>
          <w:szCs w:val="22"/>
        </w:rPr>
        <w:br/>
      </w:r>
      <w:hyperlink r:id="rId64" w:history="1">
        <w:r w:rsidR="008457A9" w:rsidRPr="009A47EE">
          <w:rPr>
            <w:rStyle w:val="Hyperlink"/>
            <w:rFonts w:asciiTheme="minorHAnsi" w:hAnsiTheme="minorHAnsi"/>
            <w:sz w:val="22"/>
            <w:szCs w:val="22"/>
          </w:rPr>
          <w:t>http://www.epa.gov/epawaste/conserve/imr/ccps/benfuse.htm</w:t>
        </w:r>
      </w:hyperlink>
    </w:p>
    <w:p w:rsidR="003A6448" w:rsidRPr="00785E21" w:rsidRDefault="003A6448" w:rsidP="003A6448">
      <w:pPr>
        <w:spacing w:line="276" w:lineRule="auto"/>
        <w:rPr>
          <w:rFonts w:asciiTheme="minorHAnsi" w:hAnsiTheme="minorHAnsi"/>
          <w:sz w:val="22"/>
          <w:szCs w:val="22"/>
        </w:rPr>
      </w:pPr>
    </w:p>
    <w:p w:rsidR="00B671E8" w:rsidRPr="00805132" w:rsidRDefault="00BA0A70" w:rsidP="00CB7A62">
      <w:pPr>
        <w:pStyle w:val="Heading2"/>
      </w:pPr>
      <w:bookmarkStart w:id="56" w:name="_Toc383591161"/>
      <w:r w:rsidRPr="00805132">
        <w:t xml:space="preserve">Study the economics of control activities and cleanup efforts to evaluate the overall effect(s) of the use of pollution controls and environmental </w:t>
      </w:r>
      <w:r w:rsidR="00596506" w:rsidRPr="00805132">
        <w:t>cleanup</w:t>
      </w:r>
      <w:r w:rsidRPr="00805132">
        <w:t>.</w:t>
      </w:r>
      <w:bookmarkEnd w:id="56"/>
      <w:r w:rsidR="004D2E0E" w:rsidRPr="00805132">
        <w:t xml:space="preserve"> </w:t>
      </w:r>
    </w:p>
    <w:p w:rsidR="00D2261B" w:rsidRPr="00785E21" w:rsidRDefault="00D2261B" w:rsidP="00D2261B">
      <w:pPr>
        <w:spacing w:before="240" w:line="276" w:lineRule="auto"/>
        <w:rPr>
          <w:rFonts w:asciiTheme="minorHAnsi" w:hAnsiTheme="minorHAnsi"/>
          <w:color w:val="000000"/>
          <w:sz w:val="22"/>
          <w:szCs w:val="22"/>
          <w:u w:val="single"/>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C05C8C">
        <w:rPr>
          <w:rFonts w:asciiTheme="minorHAnsi" w:hAnsiTheme="minorHAnsi"/>
          <w:color w:val="000000"/>
          <w:sz w:val="22"/>
          <w:szCs w:val="22"/>
        </w:rPr>
        <w:t>:</w:t>
      </w:r>
    </w:p>
    <w:p w:rsidR="00084092" w:rsidRPr="00AE457C" w:rsidRDefault="009F111B" w:rsidP="00AE457C">
      <w:pPr>
        <w:pStyle w:val="ListParagraph"/>
        <w:numPr>
          <w:ilvl w:val="0"/>
          <w:numId w:val="15"/>
        </w:numPr>
        <w:spacing w:before="240"/>
        <w:contextualSpacing w:val="0"/>
        <w:rPr>
          <w:color w:val="000000"/>
        </w:rPr>
      </w:pPr>
      <w:r w:rsidRPr="00AE457C">
        <w:rPr>
          <w:b/>
          <w:color w:val="000000"/>
        </w:rPr>
        <w:t>Municipal Solid Waste Decision Support T</w:t>
      </w:r>
      <w:r w:rsidR="00C437CC" w:rsidRPr="00AE457C">
        <w:rPr>
          <w:b/>
          <w:color w:val="000000"/>
        </w:rPr>
        <w:t>ool</w:t>
      </w:r>
      <w:r w:rsidR="00A14FAF" w:rsidRPr="00AE457C">
        <w:rPr>
          <w:rFonts w:asciiTheme="minorHAnsi" w:hAnsiTheme="minorHAnsi" w:cstheme="minorHAnsi"/>
        </w:rPr>
        <w:t>—</w:t>
      </w:r>
      <w:r w:rsidR="00721DD4" w:rsidRPr="00AE457C">
        <w:rPr>
          <w:color w:val="000000"/>
        </w:rPr>
        <w:t xml:space="preserve">This tool can be used to identify and evaluate </w:t>
      </w:r>
      <w:r w:rsidR="00A14FAF" w:rsidRPr="00AE457C">
        <w:rPr>
          <w:color w:val="000000"/>
        </w:rPr>
        <w:t xml:space="preserve">the </w:t>
      </w:r>
      <w:r w:rsidR="00721DD4" w:rsidRPr="00AE457C">
        <w:rPr>
          <w:color w:val="000000"/>
        </w:rPr>
        <w:t xml:space="preserve">cost and environmental aspects associated with specific </w:t>
      </w:r>
      <w:r w:rsidR="004D129A" w:rsidRPr="00AE457C">
        <w:rPr>
          <w:color w:val="000000"/>
        </w:rPr>
        <w:t xml:space="preserve">or </w:t>
      </w:r>
      <w:r w:rsidR="00541C56" w:rsidRPr="00AE457C">
        <w:rPr>
          <w:color w:val="000000"/>
        </w:rPr>
        <w:t xml:space="preserve">proposed </w:t>
      </w:r>
      <w:r w:rsidR="00721DD4" w:rsidRPr="00AE457C">
        <w:rPr>
          <w:color w:val="000000"/>
        </w:rPr>
        <w:t>waste management strategies or existing systems</w:t>
      </w:r>
      <w:r w:rsidR="00541C56" w:rsidRPr="00AE457C">
        <w:rPr>
          <w:color w:val="000000"/>
        </w:rPr>
        <w:t>.</w:t>
      </w:r>
      <w:r w:rsidR="00997896" w:rsidRPr="00AE457C">
        <w:rPr>
          <w:color w:val="000000"/>
        </w:rPr>
        <w:t xml:space="preserve"> </w:t>
      </w:r>
      <w:r w:rsidR="00721DD4" w:rsidRPr="00AE457C">
        <w:rPr>
          <w:color w:val="000000"/>
        </w:rPr>
        <w:t xml:space="preserve">This </w:t>
      </w:r>
      <w:r w:rsidR="004D129A" w:rsidRPr="00AE457C">
        <w:rPr>
          <w:color w:val="000000"/>
        </w:rPr>
        <w:t xml:space="preserve">software </w:t>
      </w:r>
      <w:r w:rsidR="00721DD4" w:rsidRPr="00AE457C">
        <w:rPr>
          <w:color w:val="000000"/>
        </w:rPr>
        <w:t xml:space="preserve">tool is freely available and can be used to evaluate sustainable materials management for the municipal waste sector. </w:t>
      </w:r>
      <w:r w:rsidR="004D129A" w:rsidRPr="00AE457C">
        <w:rPr>
          <w:color w:val="000000"/>
        </w:rPr>
        <w:t xml:space="preserve">It </w:t>
      </w:r>
      <w:r w:rsidR="00721DD4" w:rsidRPr="00AE457C">
        <w:rPr>
          <w:color w:val="000000"/>
        </w:rPr>
        <w:t xml:space="preserve">includes optimization capability to evaluate the economics, life-cycle environmental tradeoffs, and energy offsets. </w:t>
      </w:r>
      <w:r w:rsidR="004D129A" w:rsidRPr="00AE457C">
        <w:rPr>
          <w:color w:val="000000"/>
        </w:rPr>
        <w:t xml:space="preserve">It </w:t>
      </w:r>
    </w:p>
    <w:p w:rsidR="00C437CC" w:rsidRPr="00AE457C" w:rsidRDefault="00721DD4" w:rsidP="00AE457C">
      <w:pPr>
        <w:pStyle w:val="ListParagraph"/>
        <w:spacing w:before="240"/>
        <w:contextualSpacing w:val="0"/>
        <w:rPr>
          <w:color w:val="000000"/>
        </w:rPr>
      </w:pPr>
      <w:r w:rsidRPr="00AE457C">
        <w:rPr>
          <w:color w:val="000000"/>
        </w:rPr>
        <w:t>has been used in</w:t>
      </w:r>
      <w:r w:rsidR="00806152" w:rsidRPr="00AE457C">
        <w:rPr>
          <w:color w:val="000000"/>
        </w:rPr>
        <w:t xml:space="preserve"> more than</w:t>
      </w:r>
      <w:r w:rsidRPr="00AE457C">
        <w:rPr>
          <w:color w:val="000000"/>
        </w:rPr>
        <w:t xml:space="preserve"> 150 studies to date. An updated version of the tool was released in March 2013 with an improved user interface, embedded tutorials and different reporting formats.   </w:t>
      </w:r>
      <w:r w:rsidR="00997896" w:rsidRPr="00AE457C">
        <w:rPr>
          <w:color w:val="000000"/>
        </w:rPr>
        <w:br/>
      </w:r>
      <w:hyperlink r:id="rId65" w:history="1">
        <w:r w:rsidR="00C437CC" w:rsidRPr="003D5D26">
          <w:rPr>
            <w:rStyle w:val="Hyperlink"/>
          </w:rPr>
          <w:t>https://mswdst.rti.org/</w:t>
        </w:r>
      </w:hyperlink>
      <w:r w:rsidRPr="00AE457C">
        <w:rPr>
          <w:color w:val="000000"/>
        </w:rPr>
        <w:t xml:space="preserve"> </w:t>
      </w:r>
    </w:p>
    <w:p w:rsidR="00304986" w:rsidRDefault="00D2261B">
      <w:pPr>
        <w:pStyle w:val="ListParagraph"/>
        <w:ind w:left="0" w:right="5"/>
        <w:contextualSpacing w:val="0"/>
        <w:rPr>
          <w:rFonts w:asciiTheme="minorHAnsi" w:hAnsiTheme="minorHAnsi"/>
          <w:u w:val="single"/>
        </w:rPr>
      </w:pPr>
      <w:r w:rsidRPr="00785E21">
        <w:rPr>
          <w:rFonts w:asciiTheme="minorHAnsi" w:hAnsiTheme="minorHAnsi"/>
          <w:u w:val="single"/>
        </w:rPr>
        <w:t>Relevant Work</w:t>
      </w:r>
      <w:r w:rsidRPr="00C05C8C">
        <w:rPr>
          <w:rFonts w:asciiTheme="minorHAnsi" w:hAnsiTheme="minorHAnsi"/>
        </w:rPr>
        <w:t>:</w:t>
      </w:r>
    </w:p>
    <w:p w:rsidR="008457A9" w:rsidRPr="00A419EA" w:rsidRDefault="00D2261B" w:rsidP="0088528E">
      <w:pPr>
        <w:pStyle w:val="ListParagraph"/>
        <w:numPr>
          <w:ilvl w:val="0"/>
          <w:numId w:val="17"/>
        </w:numPr>
        <w:contextualSpacing w:val="0"/>
        <w:rPr>
          <w:rStyle w:val="Hyperlink"/>
          <w:rFonts w:asciiTheme="minorHAnsi" w:hAnsiTheme="minorHAnsi"/>
          <w:color w:val="000000"/>
          <w:u w:val="none"/>
        </w:rPr>
      </w:pPr>
      <w:r w:rsidRPr="00785E21">
        <w:rPr>
          <w:rFonts w:asciiTheme="minorHAnsi" w:hAnsiTheme="minorHAnsi"/>
          <w:b/>
          <w:color w:val="000000"/>
        </w:rPr>
        <w:t xml:space="preserve">EPA’s </w:t>
      </w:r>
      <w:r w:rsidRPr="00785E21">
        <w:rPr>
          <w:rFonts w:asciiTheme="minorHAnsi" w:hAnsiTheme="minorHAnsi"/>
          <w:b/>
          <w:i/>
          <w:iCs/>
          <w:color w:val="000000"/>
        </w:rPr>
        <w:t>Handbook on the Benefits, Costs</w:t>
      </w:r>
      <w:r w:rsidR="00A14FAF">
        <w:rPr>
          <w:rFonts w:asciiTheme="minorHAnsi" w:hAnsiTheme="minorHAnsi"/>
          <w:b/>
          <w:i/>
          <w:iCs/>
          <w:color w:val="000000"/>
        </w:rPr>
        <w:t>,</w:t>
      </w:r>
      <w:r w:rsidRPr="00785E21">
        <w:rPr>
          <w:rFonts w:asciiTheme="minorHAnsi" w:hAnsiTheme="minorHAnsi"/>
          <w:b/>
          <w:i/>
          <w:iCs/>
          <w:color w:val="000000"/>
        </w:rPr>
        <w:t xml:space="preserve"> and Impacts of Land Cleanup and Reuse</w:t>
      </w:r>
      <w:r w:rsidR="00A14FAF" w:rsidRPr="00F27AC1">
        <w:rPr>
          <w:rFonts w:asciiTheme="minorHAnsi" w:hAnsiTheme="minorHAnsi" w:cstheme="minorHAnsi"/>
        </w:rPr>
        <w:t>—</w:t>
      </w:r>
      <w:r w:rsidR="00EA5CD7" w:rsidRPr="00785E21">
        <w:rPr>
          <w:rFonts w:asciiTheme="minorHAnsi" w:hAnsiTheme="minorHAnsi"/>
          <w:color w:val="000000"/>
        </w:rPr>
        <w:t>T</w:t>
      </w:r>
      <w:r w:rsidRPr="00785E21">
        <w:rPr>
          <w:rFonts w:asciiTheme="minorHAnsi" w:hAnsiTheme="minorHAnsi"/>
          <w:color w:val="000000"/>
        </w:rPr>
        <w:t xml:space="preserve">his report summarizes the theory and methods economists use in developing benefit-cost </w:t>
      </w:r>
      <w:r w:rsidR="00A14FAF">
        <w:rPr>
          <w:rFonts w:asciiTheme="minorHAnsi" w:hAnsiTheme="minorHAnsi"/>
          <w:color w:val="000000"/>
        </w:rPr>
        <w:t xml:space="preserve">analyses </w:t>
      </w:r>
      <w:r w:rsidRPr="00785E21">
        <w:rPr>
          <w:rFonts w:asciiTheme="minorHAnsi" w:hAnsiTheme="minorHAnsi"/>
          <w:color w:val="000000"/>
        </w:rPr>
        <w:t xml:space="preserve">and measuring economic impacts applied to land cleanup and reuse scenarios. The report provides </w:t>
      </w:r>
      <w:r w:rsidR="00D0243A">
        <w:rPr>
          <w:rFonts w:asciiTheme="minorHAnsi" w:hAnsiTheme="minorHAnsi"/>
          <w:color w:val="000000"/>
        </w:rPr>
        <w:t>state and local authorities</w:t>
      </w:r>
      <w:r w:rsidRPr="00785E21">
        <w:rPr>
          <w:rFonts w:asciiTheme="minorHAnsi" w:hAnsiTheme="minorHAnsi"/>
          <w:color w:val="000000"/>
        </w:rPr>
        <w:t xml:space="preserve"> with materials to gain a basic understanding of the issues and questions that arise in conducting economic analyses, </w:t>
      </w:r>
      <w:r w:rsidR="00A14FAF">
        <w:rPr>
          <w:rFonts w:asciiTheme="minorHAnsi" w:hAnsiTheme="minorHAnsi"/>
          <w:color w:val="000000"/>
        </w:rPr>
        <w:t xml:space="preserve">along with </w:t>
      </w:r>
      <w:r w:rsidRPr="00785E21">
        <w:rPr>
          <w:rFonts w:asciiTheme="minorHAnsi" w:hAnsiTheme="minorHAnsi"/>
          <w:color w:val="000000"/>
        </w:rPr>
        <w:t xml:space="preserve">more technical information on how to structure and conduct an economic analysis of land cleanup and reuse sites and programs. The </w:t>
      </w:r>
      <w:r w:rsidRPr="00785E21">
        <w:rPr>
          <w:rFonts w:asciiTheme="minorHAnsi" w:hAnsiTheme="minorHAnsi"/>
          <w:i/>
          <w:iCs/>
          <w:color w:val="000000"/>
        </w:rPr>
        <w:t>Handbook</w:t>
      </w:r>
      <w:r w:rsidRPr="00785E21">
        <w:rPr>
          <w:rFonts w:asciiTheme="minorHAnsi" w:hAnsiTheme="minorHAnsi"/>
          <w:color w:val="000000"/>
        </w:rPr>
        <w:t xml:space="preserve"> provides a window into recent research and identifies important questions that remain in the literature. </w:t>
      </w:r>
      <w:hyperlink r:id="rId66" w:history="1">
        <w:r w:rsidRPr="00785E21">
          <w:rPr>
            <w:rStyle w:val="Hyperlink"/>
            <w:rFonts w:asciiTheme="minorHAnsi" w:hAnsiTheme="minorHAnsi"/>
          </w:rPr>
          <w:t>http://yosemite.epa.gov/ee/epa/eed.nsf/webpages/LandHandbook.html</w:t>
        </w:r>
      </w:hyperlink>
    </w:p>
    <w:p w:rsidR="00EB3664" w:rsidRPr="00F31B3B" w:rsidRDefault="00EB3664" w:rsidP="00A419EA">
      <w:pPr>
        <w:pStyle w:val="ListParagraph"/>
        <w:contextualSpacing w:val="0"/>
        <w:rPr>
          <w:rFonts w:asciiTheme="minorHAnsi" w:hAnsiTheme="minorHAnsi"/>
          <w:color w:val="000000"/>
        </w:rPr>
      </w:pPr>
    </w:p>
    <w:p w:rsidR="004131E6" w:rsidRPr="00805132" w:rsidRDefault="00BA0A70" w:rsidP="00CB7A62">
      <w:pPr>
        <w:pStyle w:val="Heading2"/>
      </w:pPr>
      <w:bookmarkStart w:id="57" w:name="_Toc383591162"/>
      <w:r w:rsidRPr="00805132">
        <w:t xml:space="preserve">Work with states on green chemistry and toxic substances studies </w:t>
      </w:r>
      <w:r w:rsidR="00A14FAF">
        <w:t xml:space="preserve">because </w:t>
      </w:r>
      <w:r w:rsidRPr="00805132">
        <w:t>there is not capacity for each state and the federal government to duplicate one another’s work.</w:t>
      </w:r>
      <w:bookmarkEnd w:id="57"/>
      <w:r w:rsidR="004D2E0E" w:rsidRPr="00805132">
        <w:t xml:space="preserve"> </w:t>
      </w:r>
    </w:p>
    <w:p w:rsidR="00DB7402" w:rsidRPr="00785E21" w:rsidRDefault="00DB7402" w:rsidP="00DB7402">
      <w:pPr>
        <w:spacing w:before="240" w:line="276" w:lineRule="auto"/>
        <w:rPr>
          <w:rFonts w:asciiTheme="minorHAnsi" w:hAnsiTheme="minorHAnsi"/>
          <w:color w:val="000000"/>
          <w:sz w:val="22"/>
          <w:szCs w:val="22"/>
          <w:u w:val="single"/>
        </w:rPr>
      </w:pPr>
      <w:r w:rsidRPr="00785E21">
        <w:rPr>
          <w:rFonts w:asciiTheme="minorHAnsi" w:hAnsiTheme="minorHAnsi"/>
          <w:color w:val="000000"/>
          <w:u w:val="single"/>
        </w:rPr>
        <w:t>E</w:t>
      </w:r>
      <w:r w:rsidRPr="00785E21">
        <w:rPr>
          <w:rFonts w:asciiTheme="minorHAnsi" w:hAnsiTheme="minorHAnsi"/>
          <w:color w:val="000000"/>
          <w:sz w:val="22"/>
          <w:szCs w:val="22"/>
          <w:u w:val="single"/>
        </w:rPr>
        <w:t>xisting tools, methods or models</w:t>
      </w:r>
      <w:r w:rsidRPr="00C05C8C">
        <w:rPr>
          <w:rFonts w:asciiTheme="minorHAnsi" w:hAnsiTheme="minorHAnsi"/>
          <w:color w:val="000000"/>
          <w:sz w:val="22"/>
          <w:szCs w:val="22"/>
        </w:rPr>
        <w:t>:</w:t>
      </w:r>
    </w:p>
    <w:p w:rsidR="00957576" w:rsidRPr="00785E21" w:rsidRDefault="005C26BB" w:rsidP="005C26BB">
      <w:pPr>
        <w:spacing w:before="240" w:after="240" w:line="276" w:lineRule="auto"/>
        <w:rPr>
          <w:rFonts w:asciiTheme="minorHAnsi" w:hAnsiTheme="minorHAnsi"/>
          <w:color w:val="000000"/>
          <w:sz w:val="22"/>
          <w:szCs w:val="22"/>
        </w:rPr>
      </w:pPr>
      <w:r w:rsidRPr="00785E21">
        <w:rPr>
          <w:rFonts w:asciiTheme="minorHAnsi" w:hAnsiTheme="minorHAnsi"/>
          <w:color w:val="000000"/>
          <w:sz w:val="22"/>
          <w:szCs w:val="22"/>
        </w:rPr>
        <w:t>EPA and state environmental agencies are working closely together on more sustainable chemistry and researching potentially toxic substances. To guide these efforts, EPA has asked the National Academies of Science</w:t>
      </w:r>
      <w:r w:rsidR="00A36174">
        <w:rPr>
          <w:rFonts w:asciiTheme="minorHAnsi" w:hAnsiTheme="minorHAnsi"/>
          <w:color w:val="000000"/>
          <w:sz w:val="22"/>
          <w:szCs w:val="22"/>
        </w:rPr>
        <w:t xml:space="preserve"> (NAS)</w:t>
      </w:r>
      <w:r w:rsidRPr="00785E21">
        <w:rPr>
          <w:rFonts w:asciiTheme="minorHAnsi" w:hAnsiTheme="minorHAnsi"/>
          <w:color w:val="000000"/>
          <w:sz w:val="22"/>
          <w:szCs w:val="22"/>
        </w:rPr>
        <w:t xml:space="preserve"> to develop a decision framework for industry and government to use when evaluating potentially safer substitute chemicals to ensure they minimize impacts </w:t>
      </w:r>
      <w:r w:rsidR="00640528">
        <w:rPr>
          <w:rFonts w:asciiTheme="minorHAnsi" w:hAnsiTheme="minorHAnsi"/>
          <w:color w:val="000000"/>
          <w:sz w:val="22"/>
          <w:szCs w:val="22"/>
        </w:rPr>
        <w:t xml:space="preserve">on </w:t>
      </w:r>
      <w:r w:rsidRPr="00785E21">
        <w:rPr>
          <w:rFonts w:asciiTheme="minorHAnsi" w:hAnsiTheme="minorHAnsi"/>
          <w:color w:val="000000"/>
          <w:sz w:val="22"/>
          <w:szCs w:val="22"/>
        </w:rPr>
        <w:t>human health and the environment. All EPA chemical safety data and information are made publicly available (</w:t>
      </w:r>
      <w:hyperlink r:id="rId67" w:history="1">
        <w:r w:rsidRPr="00785E21">
          <w:rPr>
            <w:rStyle w:val="Hyperlink"/>
            <w:rFonts w:asciiTheme="minorHAnsi" w:hAnsiTheme="minorHAnsi"/>
            <w:sz w:val="22"/>
            <w:szCs w:val="22"/>
          </w:rPr>
          <w:t>http://www.epa.gov/research/mmtd/chemsafe.htm</w:t>
        </w:r>
      </w:hyperlink>
      <w:r w:rsidRPr="00785E21">
        <w:rPr>
          <w:rFonts w:asciiTheme="minorHAnsi" w:hAnsiTheme="minorHAnsi"/>
          <w:color w:val="000000"/>
          <w:sz w:val="22"/>
          <w:szCs w:val="22"/>
        </w:rPr>
        <w:t>), providing the latest science to help support more informed decisions</w:t>
      </w:r>
      <w:r w:rsidR="00640528">
        <w:rPr>
          <w:rFonts w:asciiTheme="minorHAnsi" w:hAnsiTheme="minorHAnsi"/>
          <w:color w:val="000000"/>
          <w:sz w:val="22"/>
          <w:szCs w:val="22"/>
        </w:rPr>
        <w:t>, both</w:t>
      </w:r>
      <w:r w:rsidRPr="00785E21">
        <w:rPr>
          <w:rFonts w:asciiTheme="minorHAnsi" w:hAnsiTheme="minorHAnsi"/>
          <w:color w:val="000000"/>
          <w:sz w:val="22"/>
          <w:szCs w:val="22"/>
        </w:rPr>
        <w:t xml:space="preserve"> nationally and at the state level. Below </w:t>
      </w:r>
      <w:r w:rsidR="000778DE">
        <w:rPr>
          <w:rFonts w:asciiTheme="minorHAnsi" w:hAnsiTheme="minorHAnsi"/>
          <w:color w:val="000000"/>
          <w:sz w:val="22"/>
          <w:szCs w:val="22"/>
        </w:rPr>
        <w:t xml:space="preserve">is a list of </w:t>
      </w:r>
      <w:r w:rsidRPr="00785E21">
        <w:rPr>
          <w:rFonts w:asciiTheme="minorHAnsi" w:hAnsiTheme="minorHAnsi"/>
          <w:color w:val="000000"/>
          <w:sz w:val="22"/>
          <w:szCs w:val="22"/>
        </w:rPr>
        <w:t>chemical safety online tools that EPA researchers are integrating to inform risk-based chemical evaluation</w:t>
      </w:r>
      <w:r w:rsidR="00640528">
        <w:rPr>
          <w:rFonts w:asciiTheme="minorHAnsi" w:hAnsiTheme="minorHAnsi"/>
          <w:color w:val="000000"/>
          <w:sz w:val="22"/>
          <w:szCs w:val="22"/>
        </w:rPr>
        <w:t>s</w:t>
      </w:r>
      <w:r w:rsidR="00957576" w:rsidRPr="00785E21">
        <w:rPr>
          <w:rFonts w:asciiTheme="minorHAnsi" w:hAnsiTheme="minorHAnsi"/>
          <w:color w:val="000000"/>
          <w:sz w:val="22"/>
          <w:szCs w:val="22"/>
        </w:rPr>
        <w:t>:</w:t>
      </w:r>
    </w:p>
    <w:p w:rsidR="00ED540F" w:rsidRPr="00785E21" w:rsidRDefault="00ED540F" w:rsidP="00B743E1">
      <w:pPr>
        <w:pStyle w:val="ListParagraph"/>
        <w:numPr>
          <w:ilvl w:val="0"/>
          <w:numId w:val="4"/>
        </w:numPr>
        <w:contextualSpacing w:val="0"/>
        <w:rPr>
          <w:rFonts w:asciiTheme="minorHAnsi" w:hAnsiTheme="minorHAnsi"/>
        </w:rPr>
      </w:pPr>
      <w:r w:rsidRPr="00785E21">
        <w:rPr>
          <w:rFonts w:asciiTheme="minorHAnsi" w:hAnsiTheme="minorHAnsi"/>
          <w:b/>
        </w:rPr>
        <w:t>Consumer Product Category Database</w:t>
      </w:r>
      <w:r w:rsidR="00640528" w:rsidRPr="00C05C8C">
        <w:rPr>
          <w:rFonts w:asciiTheme="minorHAnsi" w:hAnsiTheme="minorHAnsi"/>
        </w:rPr>
        <w:t>—</w:t>
      </w:r>
      <w:r w:rsidRPr="00785E21">
        <w:rPr>
          <w:rFonts w:asciiTheme="minorHAnsi" w:hAnsiTheme="minorHAnsi"/>
        </w:rPr>
        <w:t xml:space="preserve">Catalogs the use of </w:t>
      </w:r>
      <w:r w:rsidR="00806152">
        <w:rPr>
          <w:rFonts w:asciiTheme="minorHAnsi" w:hAnsiTheme="minorHAnsi"/>
        </w:rPr>
        <w:t xml:space="preserve">more than </w:t>
      </w:r>
      <w:r w:rsidRPr="00785E21">
        <w:rPr>
          <w:rFonts w:asciiTheme="minorHAnsi" w:hAnsiTheme="minorHAnsi"/>
        </w:rPr>
        <w:t xml:space="preserve">40,000 chemicals and their presence in different consumer products. </w:t>
      </w:r>
      <w:hyperlink r:id="rId68" w:history="1">
        <w:r w:rsidRPr="00785E21">
          <w:rPr>
            <w:rStyle w:val="Hyperlink"/>
            <w:rFonts w:asciiTheme="minorHAnsi" w:hAnsiTheme="minorHAnsi"/>
          </w:rPr>
          <w:t>http://actor.epa.gov/actor/faces/CPCatLaunch.jsp;jsessionid=F6B18ABD1CBBFC38EC4F1BAC53367C20</w:t>
        </w:r>
      </w:hyperlink>
    </w:p>
    <w:p w:rsidR="00ED540F" w:rsidRPr="00785E21" w:rsidRDefault="00ED540F" w:rsidP="00B743E1">
      <w:pPr>
        <w:pStyle w:val="ListParagraph"/>
        <w:numPr>
          <w:ilvl w:val="0"/>
          <w:numId w:val="4"/>
        </w:numPr>
        <w:contextualSpacing w:val="0"/>
        <w:rPr>
          <w:rFonts w:asciiTheme="minorHAnsi" w:hAnsiTheme="minorHAnsi"/>
        </w:rPr>
      </w:pPr>
      <w:r w:rsidRPr="00785E21">
        <w:rPr>
          <w:rFonts w:asciiTheme="minorHAnsi" w:hAnsiTheme="minorHAnsi"/>
          <w:b/>
        </w:rPr>
        <w:t>Aggregated Computational Toxicology Resource (ACToR)</w:t>
      </w:r>
      <w:r w:rsidR="00640528" w:rsidRPr="00F27AC1">
        <w:rPr>
          <w:rFonts w:asciiTheme="minorHAnsi" w:hAnsiTheme="minorHAnsi"/>
        </w:rPr>
        <w:t>—</w:t>
      </w:r>
      <w:r w:rsidRPr="00785E21">
        <w:rPr>
          <w:rFonts w:asciiTheme="minorHAnsi" w:hAnsiTheme="minorHAnsi"/>
        </w:rPr>
        <w:t xml:space="preserve">Online warehouse of publicly availably chemical toxicity data from </w:t>
      </w:r>
      <w:r w:rsidR="00806152">
        <w:rPr>
          <w:rFonts w:asciiTheme="minorHAnsi" w:hAnsiTheme="minorHAnsi"/>
        </w:rPr>
        <w:t xml:space="preserve">more than </w:t>
      </w:r>
      <w:r w:rsidRPr="00785E21">
        <w:rPr>
          <w:rFonts w:asciiTheme="minorHAnsi" w:hAnsiTheme="minorHAnsi"/>
        </w:rPr>
        <w:t xml:space="preserve">1,000 public sources on </w:t>
      </w:r>
      <w:r w:rsidR="00806152">
        <w:rPr>
          <w:rFonts w:asciiTheme="minorHAnsi" w:hAnsiTheme="minorHAnsi"/>
        </w:rPr>
        <w:t xml:space="preserve">more than </w:t>
      </w:r>
      <w:r w:rsidRPr="00785E21">
        <w:rPr>
          <w:rFonts w:asciiTheme="minorHAnsi" w:hAnsiTheme="minorHAnsi"/>
        </w:rPr>
        <w:t xml:space="preserve">500,000 environmental chemicals. </w:t>
      </w:r>
      <w:r w:rsidR="00640528">
        <w:rPr>
          <w:rFonts w:asciiTheme="minorHAnsi" w:hAnsiTheme="minorHAnsi"/>
        </w:rPr>
        <w:br/>
      </w:r>
      <w:hyperlink r:id="rId69" w:history="1">
        <w:r w:rsidR="00640528" w:rsidRPr="00640528">
          <w:rPr>
            <w:rStyle w:val="Hyperlink"/>
            <w:rFonts w:asciiTheme="minorHAnsi" w:hAnsiTheme="minorHAnsi"/>
          </w:rPr>
          <w:t>http://actor.epa.gov/actor/faces/ACToRHome.jsp</w:t>
        </w:r>
      </w:hyperlink>
      <w:r w:rsidRPr="00785E21">
        <w:rPr>
          <w:rFonts w:asciiTheme="minorHAnsi" w:hAnsiTheme="minorHAnsi"/>
        </w:rPr>
        <w:t xml:space="preserve"> </w:t>
      </w:r>
    </w:p>
    <w:p w:rsidR="00ED540F" w:rsidRPr="00785E21" w:rsidRDefault="00806152" w:rsidP="00B743E1">
      <w:pPr>
        <w:pStyle w:val="ListParagraph"/>
        <w:numPr>
          <w:ilvl w:val="0"/>
          <w:numId w:val="4"/>
        </w:numPr>
        <w:contextualSpacing w:val="0"/>
        <w:rPr>
          <w:rFonts w:asciiTheme="minorHAnsi" w:hAnsiTheme="minorHAnsi"/>
        </w:rPr>
      </w:pPr>
      <w:r w:rsidRPr="00160B1A">
        <w:rPr>
          <w:rFonts w:asciiTheme="minorHAnsi" w:hAnsiTheme="minorHAnsi"/>
          <w:b/>
        </w:rPr>
        <w:t>Interactive Chemical Safety for Sustainability</w:t>
      </w:r>
      <w:r w:rsidR="00ED540F" w:rsidRPr="00785E21">
        <w:rPr>
          <w:rFonts w:asciiTheme="minorHAnsi" w:hAnsiTheme="minorHAnsi"/>
          <w:b/>
        </w:rPr>
        <w:t xml:space="preserve"> dashboard</w:t>
      </w:r>
      <w:r w:rsidR="00640528" w:rsidRPr="00C05C8C">
        <w:rPr>
          <w:rFonts w:asciiTheme="minorHAnsi" w:hAnsiTheme="minorHAnsi"/>
        </w:rPr>
        <w:t>—</w:t>
      </w:r>
      <w:r w:rsidR="0089534A">
        <w:rPr>
          <w:rFonts w:asciiTheme="minorHAnsi" w:hAnsiTheme="minorHAnsi"/>
        </w:rPr>
        <w:t>P</w:t>
      </w:r>
      <w:r w:rsidR="00ED540F" w:rsidRPr="00785E21">
        <w:rPr>
          <w:rFonts w:asciiTheme="minorHAnsi" w:hAnsiTheme="minorHAnsi"/>
        </w:rPr>
        <w:t xml:space="preserve">rovides a portal for users to search and query high-throughput chemical screening data. </w:t>
      </w:r>
      <w:r w:rsidR="00640528">
        <w:rPr>
          <w:rFonts w:asciiTheme="minorHAnsi" w:hAnsiTheme="minorHAnsi"/>
        </w:rPr>
        <w:br/>
      </w:r>
      <w:hyperlink r:id="rId70" w:history="1">
        <w:r w:rsidR="00ED540F" w:rsidRPr="00785E21">
          <w:rPr>
            <w:rStyle w:val="Hyperlink"/>
            <w:rFonts w:asciiTheme="minorHAnsi" w:hAnsiTheme="minorHAnsi"/>
          </w:rPr>
          <w:t>http://actor.epa.gov/actor/faces/CSSDashboardLaunch.jsp</w:t>
        </w:r>
      </w:hyperlink>
      <w:r w:rsidR="00ED540F" w:rsidRPr="00785E21">
        <w:rPr>
          <w:rFonts w:asciiTheme="minorHAnsi" w:hAnsiTheme="minorHAnsi"/>
        </w:rPr>
        <w:t xml:space="preserve"> </w:t>
      </w:r>
    </w:p>
    <w:p w:rsidR="00ED540F" w:rsidRPr="00785E21" w:rsidRDefault="00ED540F" w:rsidP="00B743E1">
      <w:pPr>
        <w:pStyle w:val="ListParagraph"/>
        <w:numPr>
          <w:ilvl w:val="0"/>
          <w:numId w:val="4"/>
        </w:numPr>
        <w:contextualSpacing w:val="0"/>
        <w:rPr>
          <w:rFonts w:asciiTheme="minorHAnsi" w:hAnsiTheme="minorHAnsi"/>
        </w:rPr>
      </w:pPr>
      <w:r w:rsidRPr="00785E21">
        <w:rPr>
          <w:rFonts w:asciiTheme="minorHAnsi" w:hAnsiTheme="minorHAnsi"/>
          <w:b/>
        </w:rPr>
        <w:t>Markov Chain Nest Productivity Model</w:t>
      </w:r>
      <w:r w:rsidR="00640528" w:rsidRPr="00F27AC1">
        <w:rPr>
          <w:rFonts w:asciiTheme="minorHAnsi" w:hAnsiTheme="minorHAnsi"/>
        </w:rPr>
        <w:t>—</w:t>
      </w:r>
      <w:r w:rsidRPr="00785E21">
        <w:rPr>
          <w:rFonts w:asciiTheme="minorHAnsi" w:hAnsiTheme="minorHAnsi"/>
        </w:rPr>
        <w:t xml:space="preserve">Integrates bird toxicity data with information on species life history and the timing of pesticide applications to estimate the relative impact of a pesticide-use scenario on the annual reproductive success of birds of interest. </w:t>
      </w:r>
      <w:r w:rsidR="00640528">
        <w:rPr>
          <w:rFonts w:asciiTheme="minorHAnsi" w:hAnsiTheme="minorHAnsi"/>
        </w:rPr>
        <w:br/>
      </w:r>
      <w:hyperlink r:id="rId71" w:history="1">
        <w:r w:rsidRPr="00785E21">
          <w:rPr>
            <w:rStyle w:val="Hyperlink"/>
            <w:rFonts w:asciiTheme="minorHAnsi" w:hAnsiTheme="minorHAnsi"/>
          </w:rPr>
          <w:t>http://www.epa.gov/medatwrk/Prods_Pubs/mcnest.htm</w:t>
        </w:r>
      </w:hyperlink>
      <w:r w:rsidRPr="00785E21">
        <w:rPr>
          <w:rFonts w:asciiTheme="minorHAnsi" w:hAnsiTheme="minorHAnsi"/>
        </w:rPr>
        <w:t xml:space="preserve"> </w:t>
      </w:r>
    </w:p>
    <w:p w:rsidR="00BE3513" w:rsidRPr="00785E21" w:rsidRDefault="00753F7F" w:rsidP="00B743E1">
      <w:pPr>
        <w:pStyle w:val="ListParagraph"/>
        <w:numPr>
          <w:ilvl w:val="0"/>
          <w:numId w:val="4"/>
        </w:numPr>
        <w:contextualSpacing w:val="0"/>
        <w:rPr>
          <w:rFonts w:asciiTheme="minorHAnsi" w:hAnsiTheme="minorHAnsi"/>
        </w:rPr>
      </w:pPr>
      <w:r>
        <w:rPr>
          <w:rFonts w:asciiTheme="minorHAnsi" w:hAnsiTheme="minorHAnsi"/>
          <w:b/>
        </w:rPr>
        <w:t>Ü</w:t>
      </w:r>
      <w:r w:rsidR="00ED540F" w:rsidRPr="00785E21">
        <w:rPr>
          <w:rFonts w:asciiTheme="minorHAnsi" w:hAnsiTheme="minorHAnsi"/>
          <w:b/>
        </w:rPr>
        <w:t>bertool</w:t>
      </w:r>
      <w:r w:rsidR="00640528" w:rsidRPr="00F27AC1">
        <w:rPr>
          <w:rFonts w:asciiTheme="minorHAnsi" w:hAnsiTheme="minorHAnsi"/>
        </w:rPr>
        <w:t>—</w:t>
      </w:r>
      <w:r w:rsidR="00480C0A">
        <w:rPr>
          <w:rFonts w:asciiTheme="minorHAnsi" w:hAnsiTheme="minorHAnsi"/>
        </w:rPr>
        <w:t>E</w:t>
      </w:r>
      <w:r w:rsidR="00ED540F" w:rsidRPr="00785E21">
        <w:rPr>
          <w:rFonts w:asciiTheme="minorHAnsi" w:hAnsiTheme="minorHAnsi"/>
        </w:rPr>
        <w:t xml:space="preserve">cological Risk Web Application for Pesticide Modeling: Provides environmental models used to evaluate ecosystem-level pesticide risks. </w:t>
      </w:r>
      <w:hyperlink r:id="rId72" w:history="1">
        <w:r w:rsidR="00ED540F" w:rsidRPr="00785E21">
          <w:rPr>
            <w:rStyle w:val="Hyperlink"/>
            <w:rFonts w:asciiTheme="minorHAnsi" w:hAnsiTheme="minorHAnsi"/>
          </w:rPr>
          <w:t>http://www.epa.gov/athens/research/ubertool.html</w:t>
        </w:r>
      </w:hyperlink>
      <w:r w:rsidR="00ED540F" w:rsidRPr="00785E21">
        <w:rPr>
          <w:rFonts w:asciiTheme="minorHAnsi" w:hAnsiTheme="minorHAnsi"/>
        </w:rPr>
        <w:t xml:space="preserve"> </w:t>
      </w:r>
    </w:p>
    <w:p w:rsidR="00BE3513" w:rsidRPr="00785E21" w:rsidRDefault="00DB7402" w:rsidP="00DB7402">
      <w:pPr>
        <w:tabs>
          <w:tab w:val="left" w:pos="720"/>
        </w:tabs>
        <w:spacing w:after="240" w:line="276" w:lineRule="auto"/>
        <w:rPr>
          <w:rFonts w:asciiTheme="minorHAnsi" w:hAnsiTheme="minorHAnsi"/>
          <w:sz w:val="22"/>
          <w:szCs w:val="22"/>
          <w:u w:val="single"/>
        </w:rPr>
      </w:pPr>
      <w:r w:rsidRPr="00785E21">
        <w:rPr>
          <w:rFonts w:asciiTheme="minorHAnsi" w:hAnsiTheme="minorHAnsi"/>
          <w:sz w:val="22"/>
          <w:szCs w:val="22"/>
          <w:u w:val="single"/>
        </w:rPr>
        <w:t>Relevant Work</w:t>
      </w:r>
      <w:r w:rsidRPr="00C05C8C">
        <w:rPr>
          <w:rFonts w:asciiTheme="minorHAnsi" w:hAnsiTheme="minorHAnsi"/>
          <w:sz w:val="22"/>
          <w:szCs w:val="22"/>
        </w:rPr>
        <w:t>:</w:t>
      </w:r>
    </w:p>
    <w:p w:rsidR="000778DE" w:rsidRDefault="00301C7B" w:rsidP="00B743E1">
      <w:pPr>
        <w:pStyle w:val="ListParagraph"/>
        <w:numPr>
          <w:ilvl w:val="0"/>
          <w:numId w:val="11"/>
        </w:numPr>
        <w:spacing w:before="240" w:after="0"/>
        <w:contextualSpacing w:val="0"/>
        <w:rPr>
          <w:rFonts w:asciiTheme="minorHAnsi" w:hAnsiTheme="minorHAnsi"/>
        </w:rPr>
      </w:pPr>
      <w:r w:rsidRPr="00785E21">
        <w:rPr>
          <w:rFonts w:asciiTheme="minorHAnsi" w:hAnsiTheme="minorHAnsi"/>
        </w:rPr>
        <w:t xml:space="preserve">EPA’s chemical safety research leads the development of innovative science to support </w:t>
      </w:r>
      <w:r w:rsidR="00640528">
        <w:rPr>
          <w:rFonts w:asciiTheme="minorHAnsi" w:hAnsiTheme="minorHAnsi"/>
        </w:rPr>
        <w:t xml:space="preserve">the </w:t>
      </w:r>
      <w:r w:rsidRPr="00785E21">
        <w:rPr>
          <w:rFonts w:asciiTheme="minorHAnsi" w:hAnsiTheme="minorHAnsi"/>
        </w:rPr>
        <w:t xml:space="preserve">safe, sustainable design and use of chemicals and materials required to promote human and environmental health, as well as to protect vulnerable species and populations. EPA’s chemical safety researchers have accelerated the pace of evaluating the thousands of chemicals used in products through the </w:t>
      </w:r>
      <w:r w:rsidR="002E3F37">
        <w:rPr>
          <w:rFonts w:asciiTheme="minorHAnsi" w:hAnsiTheme="minorHAnsi"/>
        </w:rPr>
        <w:t>development of</w:t>
      </w:r>
      <w:r w:rsidR="00E64575">
        <w:rPr>
          <w:rFonts w:asciiTheme="minorHAnsi" w:hAnsiTheme="minorHAnsi"/>
        </w:rPr>
        <w:t xml:space="preserve"> tools, </w:t>
      </w:r>
      <w:r w:rsidR="00640528">
        <w:rPr>
          <w:rFonts w:asciiTheme="minorHAnsi" w:hAnsiTheme="minorHAnsi"/>
        </w:rPr>
        <w:t>such as the following:</w:t>
      </w:r>
    </w:p>
    <w:p w:rsidR="00304986" w:rsidRDefault="00721DD4" w:rsidP="00C05C8C">
      <w:pPr>
        <w:pStyle w:val="ListParagraph"/>
        <w:numPr>
          <w:ilvl w:val="1"/>
          <w:numId w:val="11"/>
        </w:numPr>
        <w:spacing w:before="240" w:after="0"/>
        <w:ind w:left="1080"/>
        <w:contextualSpacing w:val="0"/>
        <w:rPr>
          <w:rFonts w:asciiTheme="minorHAnsi" w:hAnsiTheme="minorHAnsi"/>
        </w:rPr>
      </w:pPr>
      <w:r w:rsidRPr="00721DD4">
        <w:rPr>
          <w:rFonts w:asciiTheme="minorHAnsi" w:hAnsiTheme="minorHAnsi"/>
          <w:b/>
        </w:rPr>
        <w:t>Toxicity Forecaster (ToxCast™)</w:t>
      </w:r>
      <w:r w:rsidR="00640528" w:rsidRPr="00F27AC1">
        <w:rPr>
          <w:rFonts w:asciiTheme="minorHAnsi" w:hAnsiTheme="minorHAnsi"/>
        </w:rPr>
        <w:t>—</w:t>
      </w:r>
      <w:r w:rsidR="00301C7B" w:rsidRPr="00785E21">
        <w:rPr>
          <w:rFonts w:asciiTheme="minorHAnsi" w:hAnsiTheme="minorHAnsi"/>
        </w:rPr>
        <w:t xml:space="preserve">ToxCast </w:t>
      </w:r>
      <w:r w:rsidR="002E3F37" w:rsidRPr="002E3F37">
        <w:rPr>
          <w:rFonts w:asciiTheme="minorHAnsi" w:hAnsiTheme="minorHAnsi"/>
        </w:rPr>
        <w:t xml:space="preserve">is a multiyear effort launched in 2007 that uses automated chemical screening technologies (called </w:t>
      </w:r>
      <w:r w:rsidR="000C302F">
        <w:rPr>
          <w:rFonts w:asciiTheme="minorHAnsi" w:hAnsiTheme="minorHAnsi"/>
        </w:rPr>
        <w:t>“</w:t>
      </w:r>
      <w:r w:rsidR="002E3F37" w:rsidRPr="002E3F37">
        <w:rPr>
          <w:rFonts w:asciiTheme="minorHAnsi" w:hAnsiTheme="minorHAnsi"/>
        </w:rPr>
        <w:t>high-throughput screening assays</w:t>
      </w:r>
      <w:r w:rsidR="000C302F">
        <w:rPr>
          <w:rFonts w:asciiTheme="minorHAnsi" w:hAnsiTheme="minorHAnsi"/>
        </w:rPr>
        <w:t>”</w:t>
      </w:r>
      <w:r w:rsidR="000C302F" w:rsidRPr="002E3F37">
        <w:rPr>
          <w:rFonts w:asciiTheme="minorHAnsi" w:hAnsiTheme="minorHAnsi"/>
        </w:rPr>
        <w:t xml:space="preserve">) </w:t>
      </w:r>
      <w:r w:rsidR="002E3F37" w:rsidRPr="002E3F37">
        <w:rPr>
          <w:rFonts w:asciiTheme="minorHAnsi" w:hAnsiTheme="minorHAnsi"/>
        </w:rPr>
        <w:t>to expose living cells or isolated proteins to chemicals.</w:t>
      </w:r>
      <w:r w:rsidR="002E3F37">
        <w:rPr>
          <w:rFonts w:asciiTheme="minorHAnsi" w:hAnsiTheme="minorHAnsi"/>
        </w:rPr>
        <w:t xml:space="preserve"> </w:t>
      </w:r>
      <w:r w:rsidR="002E3F37">
        <w:rPr>
          <w:rFonts w:asciiTheme="minorHAnsi" w:hAnsiTheme="minorHAnsi"/>
        </w:rPr>
        <w:br/>
      </w:r>
      <w:hyperlink r:id="rId73" w:history="1">
        <w:r w:rsidR="00301C7B" w:rsidRPr="00785E21">
          <w:rPr>
            <w:rStyle w:val="Hyperlink"/>
            <w:rFonts w:asciiTheme="minorHAnsi" w:hAnsiTheme="minorHAnsi"/>
          </w:rPr>
          <w:t>http://epa.gov/ncct/toxcast/</w:t>
        </w:r>
      </w:hyperlink>
      <w:r w:rsidR="00301C7B" w:rsidRPr="00785E21">
        <w:rPr>
          <w:rFonts w:asciiTheme="minorHAnsi" w:hAnsiTheme="minorHAnsi"/>
        </w:rPr>
        <w:t xml:space="preserve"> </w:t>
      </w:r>
    </w:p>
    <w:p w:rsidR="00304986" w:rsidRDefault="00721DD4" w:rsidP="00C05C8C">
      <w:pPr>
        <w:pStyle w:val="ListParagraph"/>
        <w:numPr>
          <w:ilvl w:val="1"/>
          <w:numId w:val="11"/>
        </w:numPr>
        <w:spacing w:before="240" w:after="0"/>
        <w:ind w:left="1080"/>
        <w:contextualSpacing w:val="0"/>
        <w:rPr>
          <w:rFonts w:asciiTheme="minorHAnsi" w:hAnsiTheme="minorHAnsi"/>
        </w:rPr>
      </w:pPr>
      <w:r w:rsidRPr="00721DD4">
        <w:rPr>
          <w:rFonts w:asciiTheme="minorHAnsi" w:hAnsiTheme="minorHAnsi"/>
          <w:b/>
        </w:rPr>
        <w:t>ExpoCast</w:t>
      </w:r>
      <w:r w:rsidR="00640528" w:rsidRPr="00F27AC1">
        <w:rPr>
          <w:rFonts w:asciiTheme="minorHAnsi" w:hAnsiTheme="minorHAnsi"/>
        </w:rPr>
        <w:t>—</w:t>
      </w:r>
      <w:r w:rsidR="00607F4A" w:rsidRPr="00607F4A">
        <w:rPr>
          <w:rFonts w:asciiTheme="minorHAnsi" w:hAnsiTheme="minorHAnsi"/>
        </w:rPr>
        <w:t>EPA evaluates the potential risks of the manufacture and use of thousands of chemicals. To assist with this evaluation, EPA scientists developed a rapid, automated (high-throughput) model using off</w:t>
      </w:r>
      <w:r w:rsidR="00640528">
        <w:rPr>
          <w:rFonts w:asciiTheme="minorHAnsi" w:hAnsiTheme="minorHAnsi"/>
        </w:rPr>
        <w:t>-</w:t>
      </w:r>
      <w:r w:rsidR="00607F4A" w:rsidRPr="00607F4A">
        <w:rPr>
          <w:rFonts w:asciiTheme="minorHAnsi" w:hAnsiTheme="minorHAnsi"/>
        </w:rPr>
        <w:t>the</w:t>
      </w:r>
      <w:r w:rsidR="00640528">
        <w:rPr>
          <w:rFonts w:asciiTheme="minorHAnsi" w:hAnsiTheme="minorHAnsi"/>
        </w:rPr>
        <w:t>-</w:t>
      </w:r>
      <w:r w:rsidR="00607F4A" w:rsidRPr="00607F4A">
        <w:rPr>
          <w:rFonts w:asciiTheme="minorHAnsi" w:hAnsiTheme="minorHAnsi"/>
        </w:rPr>
        <w:t xml:space="preserve">shelf technology that predicts exposures for thousands of chemicals. These predictions are being used to prioritize the order in which chemicals should be </w:t>
      </w:r>
      <w:r w:rsidR="00640528">
        <w:rPr>
          <w:rFonts w:asciiTheme="minorHAnsi" w:hAnsiTheme="minorHAnsi"/>
        </w:rPr>
        <w:t xml:space="preserve">further </w:t>
      </w:r>
      <w:r w:rsidR="00607F4A" w:rsidRPr="00607F4A">
        <w:rPr>
          <w:rFonts w:asciiTheme="minorHAnsi" w:hAnsiTheme="minorHAnsi"/>
        </w:rPr>
        <w:t>evaluated</w:t>
      </w:r>
      <w:r w:rsidR="00640528">
        <w:rPr>
          <w:rFonts w:asciiTheme="minorHAnsi" w:hAnsiTheme="minorHAnsi"/>
        </w:rPr>
        <w:t>.</w:t>
      </w:r>
      <w:r w:rsidR="00607F4A" w:rsidRPr="00607F4A">
        <w:rPr>
          <w:rFonts w:asciiTheme="minorHAnsi" w:hAnsiTheme="minorHAnsi"/>
        </w:rPr>
        <w:t xml:space="preserve"> EPA refers to this research effort as ExpoCast.</w:t>
      </w:r>
      <w:r w:rsidR="00607F4A">
        <w:rPr>
          <w:rFonts w:asciiTheme="minorHAnsi" w:hAnsiTheme="minorHAnsi"/>
        </w:rPr>
        <w:br/>
      </w:r>
      <w:hyperlink r:id="rId74" w:history="1">
        <w:r w:rsidR="00607F4A" w:rsidRPr="002A2533">
          <w:rPr>
            <w:rStyle w:val="Hyperlink"/>
            <w:rFonts w:asciiTheme="minorHAnsi" w:hAnsiTheme="minorHAnsi"/>
          </w:rPr>
          <w:t>http://epa.gov/ncct/expocast/</w:t>
        </w:r>
      </w:hyperlink>
      <w:r w:rsidR="00607F4A">
        <w:rPr>
          <w:rFonts w:asciiTheme="minorHAnsi" w:hAnsiTheme="minorHAnsi"/>
        </w:rPr>
        <w:t xml:space="preserve"> </w:t>
      </w:r>
    </w:p>
    <w:p w:rsidR="00304986" w:rsidRDefault="00721DD4" w:rsidP="00BE2545">
      <w:pPr>
        <w:pStyle w:val="ListParagraph"/>
        <w:numPr>
          <w:ilvl w:val="1"/>
          <w:numId w:val="11"/>
        </w:numPr>
        <w:spacing w:before="240" w:after="0"/>
        <w:ind w:left="1080"/>
        <w:contextualSpacing w:val="0"/>
        <w:rPr>
          <w:rFonts w:asciiTheme="minorHAnsi" w:hAnsiTheme="minorHAnsi"/>
        </w:rPr>
      </w:pPr>
      <w:r w:rsidRPr="00721DD4">
        <w:rPr>
          <w:rFonts w:asciiTheme="minorHAnsi" w:hAnsiTheme="minorHAnsi"/>
          <w:b/>
        </w:rPr>
        <w:t>Product Category Rule (PCR)</w:t>
      </w:r>
      <w:r w:rsidR="00347058">
        <w:rPr>
          <w:rFonts w:asciiTheme="minorHAnsi" w:hAnsiTheme="minorHAnsi"/>
          <w:b/>
        </w:rPr>
        <w:t xml:space="preserve"> Guideline Development Initiative</w:t>
      </w:r>
      <w:r w:rsidR="00640528" w:rsidRPr="00F27AC1">
        <w:rPr>
          <w:rFonts w:asciiTheme="minorHAnsi" w:hAnsiTheme="minorHAnsi"/>
        </w:rPr>
        <w:t>—</w:t>
      </w:r>
      <w:r w:rsidR="00347058">
        <w:rPr>
          <w:rFonts w:asciiTheme="minorHAnsi" w:hAnsiTheme="minorHAnsi"/>
        </w:rPr>
        <w:t>EPA chemical safety researchers are working with partners to develop d</w:t>
      </w:r>
      <w:r w:rsidRPr="00721DD4">
        <w:rPr>
          <w:rFonts w:asciiTheme="minorHAnsi" w:hAnsiTheme="minorHAnsi"/>
        </w:rPr>
        <w:t xml:space="preserve">raft PCR </w:t>
      </w:r>
      <w:r w:rsidR="00347058">
        <w:rPr>
          <w:rFonts w:asciiTheme="minorHAnsi" w:hAnsiTheme="minorHAnsi"/>
        </w:rPr>
        <w:t>g</w:t>
      </w:r>
      <w:r w:rsidRPr="00721DD4">
        <w:rPr>
          <w:rFonts w:asciiTheme="minorHAnsi" w:hAnsiTheme="minorHAnsi"/>
        </w:rPr>
        <w:t>uidelines</w:t>
      </w:r>
      <w:r w:rsidR="00347058">
        <w:rPr>
          <w:rFonts w:asciiTheme="minorHAnsi" w:hAnsiTheme="minorHAnsi"/>
        </w:rPr>
        <w:t>, which</w:t>
      </w:r>
      <w:r w:rsidRPr="00721DD4">
        <w:rPr>
          <w:rFonts w:asciiTheme="minorHAnsi" w:hAnsiTheme="minorHAnsi"/>
        </w:rPr>
        <w:t xml:space="preserve"> </w:t>
      </w:r>
      <w:r w:rsidR="00347058">
        <w:rPr>
          <w:rFonts w:asciiTheme="minorHAnsi" w:hAnsiTheme="minorHAnsi"/>
        </w:rPr>
        <w:t xml:space="preserve">help foster </w:t>
      </w:r>
      <w:r w:rsidR="00347058" w:rsidRPr="00785E21">
        <w:rPr>
          <w:rFonts w:asciiTheme="minorHAnsi" w:hAnsiTheme="minorHAnsi"/>
        </w:rPr>
        <w:t xml:space="preserve">solutions for sustainable materials </w:t>
      </w:r>
      <w:r w:rsidR="00347058" w:rsidRPr="00347058">
        <w:rPr>
          <w:rFonts w:asciiTheme="minorHAnsi" w:hAnsiTheme="minorHAnsi"/>
        </w:rPr>
        <w:t>claims</w:t>
      </w:r>
      <w:r w:rsidR="00347058">
        <w:rPr>
          <w:rFonts w:asciiTheme="minorHAnsi" w:hAnsiTheme="minorHAnsi"/>
        </w:rPr>
        <w:t>.</w:t>
      </w:r>
      <w:r w:rsidR="00347058">
        <w:rPr>
          <w:rFonts w:asciiTheme="minorHAnsi" w:hAnsiTheme="minorHAnsi"/>
        </w:rPr>
        <w:br/>
      </w:r>
      <w:hyperlink r:id="rId75" w:history="1">
        <w:r w:rsidR="00301C7B" w:rsidRPr="00785E21">
          <w:rPr>
            <w:rStyle w:val="Hyperlink"/>
            <w:rFonts w:asciiTheme="minorHAnsi" w:hAnsiTheme="minorHAnsi"/>
          </w:rPr>
          <w:t>http://www.pcrguidance.org/</w:t>
        </w:r>
      </w:hyperlink>
    </w:p>
    <w:p w:rsidR="00301C7B" w:rsidRPr="00785E21" w:rsidRDefault="00301C7B" w:rsidP="00E64575">
      <w:pPr>
        <w:pStyle w:val="ListParagraph"/>
        <w:numPr>
          <w:ilvl w:val="0"/>
          <w:numId w:val="11"/>
        </w:numPr>
        <w:spacing w:before="240" w:after="0"/>
        <w:contextualSpacing w:val="0"/>
        <w:rPr>
          <w:rFonts w:asciiTheme="minorHAnsi" w:hAnsiTheme="minorHAnsi"/>
        </w:rPr>
      </w:pPr>
      <w:r w:rsidRPr="00785E21">
        <w:rPr>
          <w:rFonts w:asciiTheme="minorHAnsi" w:hAnsiTheme="minorHAnsi"/>
        </w:rPr>
        <w:t>EPA’s endocrine</w:t>
      </w:r>
      <w:r w:rsidR="00640528">
        <w:rPr>
          <w:rFonts w:asciiTheme="minorHAnsi" w:hAnsiTheme="minorHAnsi"/>
        </w:rPr>
        <w:t>-</w:t>
      </w:r>
      <w:r w:rsidRPr="00785E21">
        <w:rPr>
          <w:rFonts w:asciiTheme="minorHAnsi" w:hAnsiTheme="minorHAnsi"/>
        </w:rPr>
        <w:t xml:space="preserve">disruption screening program has already started the scientific review process to begin using ToxCast and ExpoCast to prioritize the thousands of chemicals that need to be tested for potential endocrine-related activity. </w:t>
      </w:r>
      <w:r w:rsidR="00E64575">
        <w:rPr>
          <w:rFonts w:asciiTheme="minorHAnsi" w:hAnsiTheme="minorHAnsi"/>
        </w:rPr>
        <w:br/>
      </w:r>
      <w:r w:rsidRPr="00785E21">
        <w:rPr>
          <w:rFonts w:asciiTheme="minorHAnsi" w:hAnsiTheme="minorHAnsi"/>
        </w:rPr>
        <w:t>Guidelines</w:t>
      </w:r>
      <w:r w:rsidR="00640528">
        <w:rPr>
          <w:rFonts w:asciiTheme="minorHAnsi" w:hAnsiTheme="minorHAnsi"/>
        </w:rPr>
        <w:t>:</w:t>
      </w:r>
      <w:r w:rsidRPr="00785E21">
        <w:rPr>
          <w:rFonts w:asciiTheme="minorHAnsi" w:hAnsiTheme="minorHAnsi"/>
        </w:rPr>
        <w:t xml:space="preserve"> </w:t>
      </w:r>
      <w:hyperlink r:id="rId76" w:history="1">
        <w:r w:rsidRPr="00785E21">
          <w:rPr>
            <w:rStyle w:val="Hyperlink"/>
            <w:rFonts w:asciiTheme="minorHAnsi" w:hAnsiTheme="minorHAnsi"/>
          </w:rPr>
          <w:t>http://blog.epa.gov/epaconnect/2013/11/greening-federal-purchasing/</w:t>
        </w:r>
      </w:hyperlink>
      <w:r w:rsidRPr="00785E21">
        <w:rPr>
          <w:rFonts w:asciiTheme="minorHAnsi" w:hAnsiTheme="minorHAnsi"/>
        </w:rPr>
        <w:t xml:space="preserve"> </w:t>
      </w:r>
    </w:p>
    <w:p w:rsidR="001551B0" w:rsidRPr="002756A5" w:rsidRDefault="001551B0" w:rsidP="001551B0">
      <w:pPr>
        <w:pStyle w:val="ListParagraph"/>
        <w:numPr>
          <w:ilvl w:val="0"/>
          <w:numId w:val="11"/>
        </w:numPr>
        <w:spacing w:before="240"/>
        <w:contextualSpacing w:val="0"/>
      </w:pPr>
      <w:r w:rsidRPr="002756A5">
        <w:t xml:space="preserve">EPA’s chemical safety research planned for </w:t>
      </w:r>
      <w:r w:rsidR="00D86ECC">
        <w:t>FY</w:t>
      </w:r>
      <w:r w:rsidRPr="002756A5">
        <w:t xml:space="preserve"> 2015 is putting a greater emphasis on determining how to incorporate the knowledge about the health impacts of existing chemicals into the design of safer chemicals and using sustainability analytics to develop models that can be used to anticipate detrimental impacts of chemicals to human health, ecosystems and the environment. </w:t>
      </w:r>
    </w:p>
    <w:p w:rsidR="001551B0" w:rsidRPr="002756A5" w:rsidRDefault="008C6151" w:rsidP="001551B0">
      <w:pPr>
        <w:pStyle w:val="ListParagraph"/>
        <w:numPr>
          <w:ilvl w:val="0"/>
          <w:numId w:val="11"/>
        </w:numPr>
        <w:contextualSpacing w:val="0"/>
      </w:pPr>
      <w:r>
        <w:t xml:space="preserve">The </w:t>
      </w:r>
      <w:r w:rsidRPr="002756A5">
        <w:t>Office of Chemical Safety and Pollution Prevention</w:t>
      </w:r>
      <w:r>
        <w:t xml:space="preserve"> (</w:t>
      </w:r>
      <w:r w:rsidR="001551B0" w:rsidRPr="002756A5">
        <w:t>OCSPP</w:t>
      </w:r>
      <w:r>
        <w:t>)</w:t>
      </w:r>
      <w:r w:rsidR="001551B0" w:rsidRPr="002756A5">
        <w:t xml:space="preserve"> Pesticides Office </w:t>
      </w:r>
      <w:r w:rsidR="00640528">
        <w:t xml:space="preserve">will </w:t>
      </w:r>
      <w:r w:rsidR="001551B0" w:rsidRPr="002756A5">
        <w:t>use tools and models to assess the ecological risks of pesticide use. For example, EPA researchers developed a model that estimates the potential impact of pesticide exposures on the reproductive success of bird populations</w:t>
      </w:r>
      <w:r w:rsidR="00640528">
        <w:t xml:space="preserve">. </w:t>
      </w:r>
      <w:r w:rsidR="00640528">
        <w:br/>
      </w:r>
      <w:hyperlink r:id="rId77" w:history="1">
        <w:r w:rsidR="001551B0" w:rsidRPr="00160337">
          <w:rPr>
            <w:rStyle w:val="Hyperlink"/>
          </w:rPr>
          <w:t>http://epa.gov/sciencematters/ecosystem/mcnest.htm</w:t>
        </w:r>
      </w:hyperlink>
      <w:r w:rsidR="001551B0" w:rsidRPr="002756A5">
        <w:t>.</w:t>
      </w:r>
      <w:r w:rsidR="001551B0">
        <w:t xml:space="preserve"> </w:t>
      </w:r>
    </w:p>
    <w:p w:rsidR="001551B0" w:rsidRPr="002756A5" w:rsidRDefault="001551B0" w:rsidP="001551B0">
      <w:pPr>
        <w:pStyle w:val="ListParagraph"/>
        <w:numPr>
          <w:ilvl w:val="0"/>
          <w:numId w:val="11"/>
        </w:numPr>
        <w:contextualSpacing w:val="0"/>
      </w:pPr>
      <w:r w:rsidRPr="002756A5">
        <w:t xml:space="preserve">OCSPP’s Toxics Office </w:t>
      </w:r>
      <w:r w:rsidR="00640528">
        <w:t xml:space="preserve">will </w:t>
      </w:r>
      <w:r w:rsidRPr="002756A5">
        <w:t xml:space="preserve">link the Chemical Safety for Sustainability Dashboards to the Chemical Data Access Tool (CDAT). </w:t>
      </w:r>
      <w:r w:rsidR="000C302F">
        <w:t>CDAT</w:t>
      </w:r>
      <w:r w:rsidRPr="002756A5">
        <w:t xml:space="preserve"> provides public access to all the chemical tests </w:t>
      </w:r>
      <w:r w:rsidR="00640528">
        <w:t xml:space="preserve">that </w:t>
      </w:r>
      <w:r w:rsidRPr="002756A5">
        <w:t xml:space="preserve">companies (that are not confidential business information) have submitted to EPA for chemical registration. The </w:t>
      </w:r>
      <w:r w:rsidR="000C302F">
        <w:t>D</w:t>
      </w:r>
      <w:r w:rsidR="000C302F" w:rsidRPr="002756A5">
        <w:t xml:space="preserve">ashboards </w:t>
      </w:r>
      <w:r w:rsidRPr="002756A5">
        <w:t>provide public access to rapid, automated chemical screening data on 1,800 chemicals. EPA ORD is working with OCSPP to link these two efforts together. An EPA YouTube video about the Dashboard is available at</w:t>
      </w:r>
      <w:r w:rsidR="008C6151">
        <w:t xml:space="preserve"> </w:t>
      </w:r>
      <w:hyperlink r:id="rId78" w:history="1">
        <w:r>
          <w:rPr>
            <w:rStyle w:val="Hyperlink"/>
          </w:rPr>
          <w:t>http://youtu.be/OdDBwkKN4B8</w:t>
        </w:r>
      </w:hyperlink>
      <w:r w:rsidRPr="002756A5">
        <w:t xml:space="preserve"> and the CDAT tool is available at </w:t>
      </w:r>
      <w:hyperlink r:id="rId79" w:history="1">
        <w:r w:rsidRPr="00160337">
          <w:rPr>
            <w:rStyle w:val="Hyperlink"/>
          </w:rPr>
          <w:t>http://java.epa.gov/oppt_chemical_search/</w:t>
        </w:r>
      </w:hyperlink>
      <w:r>
        <w:t xml:space="preserve"> </w:t>
      </w:r>
    </w:p>
    <w:p w:rsidR="001551B0" w:rsidRPr="002756A5" w:rsidRDefault="001551B0" w:rsidP="001551B0">
      <w:pPr>
        <w:pStyle w:val="ListParagraph"/>
        <w:numPr>
          <w:ilvl w:val="0"/>
          <w:numId w:val="11"/>
        </w:numPr>
        <w:contextualSpacing w:val="0"/>
      </w:pPr>
      <w:r w:rsidRPr="002756A5">
        <w:t xml:space="preserve">OCSPP, </w:t>
      </w:r>
      <w:r w:rsidR="008C6151">
        <w:t>ORD</w:t>
      </w:r>
      <w:r w:rsidRPr="002756A5">
        <w:t xml:space="preserve"> and the European Chemicals Agency </w:t>
      </w:r>
      <w:r w:rsidR="008C6151">
        <w:t>have a</w:t>
      </w:r>
      <w:r w:rsidRPr="002756A5">
        <w:t xml:space="preserve"> statement of intent </w:t>
      </w:r>
      <w:r w:rsidR="008C6151">
        <w:t xml:space="preserve">to </w:t>
      </w:r>
      <w:r w:rsidRPr="002756A5">
        <w:t xml:space="preserve">work together to share chemical safety research data and </w:t>
      </w:r>
      <w:r w:rsidR="008C6151">
        <w:t xml:space="preserve">to </w:t>
      </w:r>
      <w:r w:rsidRPr="002756A5">
        <w:t xml:space="preserve">share information about how chemicals are being managed for risk in the </w:t>
      </w:r>
      <w:r w:rsidR="008C6151">
        <w:t xml:space="preserve">United States </w:t>
      </w:r>
      <w:r w:rsidRPr="002756A5">
        <w:t>and in Europe.</w:t>
      </w:r>
      <w:r w:rsidRPr="002756A5">
        <w:rPr>
          <w:rStyle w:val="CommentReference"/>
          <w:sz w:val="20"/>
          <w:szCs w:val="20"/>
        </w:rPr>
        <w:t> </w:t>
      </w:r>
      <w:r w:rsidRPr="002756A5">
        <w:rPr>
          <w:rStyle w:val="CommentReference"/>
        </w:rPr>
        <w:t> </w:t>
      </w:r>
    </w:p>
    <w:p w:rsidR="001551B0" w:rsidRPr="002756A5" w:rsidRDefault="008C6151" w:rsidP="001551B0">
      <w:pPr>
        <w:pStyle w:val="ListParagraph"/>
        <w:numPr>
          <w:ilvl w:val="0"/>
          <w:numId w:val="11"/>
        </w:numPr>
        <w:contextualSpacing w:val="0"/>
      </w:pPr>
      <w:r>
        <w:t xml:space="preserve">The </w:t>
      </w:r>
      <w:r w:rsidR="001551B0" w:rsidRPr="002756A5">
        <w:t xml:space="preserve">National Science Foundation, universities, </w:t>
      </w:r>
      <w:r>
        <w:t>OCSPP</w:t>
      </w:r>
      <w:r w:rsidR="001551B0" w:rsidRPr="002756A5">
        <w:t xml:space="preserve">, </w:t>
      </w:r>
      <w:r>
        <w:t xml:space="preserve">ORD </w:t>
      </w:r>
      <w:r w:rsidR="001551B0" w:rsidRPr="002756A5">
        <w:t xml:space="preserve">and </w:t>
      </w:r>
      <w:r w:rsidR="000C302F">
        <w:t>NAS</w:t>
      </w:r>
      <w:r w:rsidR="001551B0" w:rsidRPr="002756A5">
        <w:t xml:space="preserve"> are working together to determine ways to incorporate the knowledge about the health impacts of existing chemicals into the design of safer chemicals and </w:t>
      </w:r>
      <w:r>
        <w:t xml:space="preserve">are </w:t>
      </w:r>
      <w:r w:rsidR="001551B0" w:rsidRPr="002756A5">
        <w:t xml:space="preserve">using sustainability analytics to develop models that can be used to anticipate detrimental impacts of chemicals </w:t>
      </w:r>
      <w:r>
        <w:t>on</w:t>
      </w:r>
      <w:r w:rsidR="001551B0" w:rsidRPr="002756A5">
        <w:t xml:space="preserve"> human health, ecosystems and the environment. </w:t>
      </w:r>
    </w:p>
    <w:p w:rsidR="005754E1" w:rsidRPr="005754E1" w:rsidRDefault="005754E1" w:rsidP="005754E1">
      <w:pPr>
        <w:rPr>
          <w:rFonts w:asciiTheme="minorHAnsi" w:hAnsiTheme="minorHAnsi"/>
        </w:rPr>
      </w:pPr>
    </w:p>
    <w:p w:rsidR="00B57918" w:rsidRPr="00805132" w:rsidRDefault="008457A9" w:rsidP="00CB7A62">
      <w:pPr>
        <w:pStyle w:val="Heading2"/>
      </w:pPr>
      <w:bookmarkStart w:id="58" w:name="_Toc383591163"/>
      <w:r w:rsidRPr="00805132">
        <w:t>Research how to deal with plastics in aquatic environments.</w:t>
      </w:r>
      <w:bookmarkEnd w:id="58"/>
      <w:r w:rsidRPr="00805132">
        <w:t xml:space="preserve"> </w:t>
      </w:r>
    </w:p>
    <w:p w:rsidR="00304986" w:rsidRDefault="00304986">
      <w:pPr>
        <w:spacing w:line="276" w:lineRule="auto"/>
        <w:rPr>
          <w:rFonts w:asciiTheme="minorHAnsi" w:hAnsiTheme="minorHAnsi"/>
          <w:sz w:val="22"/>
          <w:szCs w:val="22"/>
          <w:u w:val="single"/>
        </w:rPr>
      </w:pPr>
    </w:p>
    <w:p w:rsidR="008457A9" w:rsidRPr="00BD1D61" w:rsidRDefault="008457A9" w:rsidP="008457A9">
      <w:pPr>
        <w:spacing w:after="240" w:line="276" w:lineRule="auto"/>
        <w:rPr>
          <w:rFonts w:asciiTheme="minorHAnsi" w:hAnsiTheme="minorHAnsi"/>
          <w:sz w:val="22"/>
          <w:szCs w:val="22"/>
          <w:u w:val="single"/>
        </w:rPr>
      </w:pPr>
      <w:r w:rsidRPr="00BD1D61">
        <w:rPr>
          <w:rFonts w:asciiTheme="minorHAnsi" w:hAnsiTheme="minorHAnsi"/>
          <w:sz w:val="22"/>
          <w:szCs w:val="22"/>
          <w:u w:val="single"/>
        </w:rPr>
        <w:t>Relevant Work</w:t>
      </w:r>
      <w:r w:rsidRPr="00BE2545">
        <w:rPr>
          <w:rFonts w:asciiTheme="minorHAnsi" w:hAnsiTheme="minorHAnsi"/>
          <w:sz w:val="22"/>
          <w:szCs w:val="22"/>
        </w:rPr>
        <w:t>:</w:t>
      </w:r>
    </w:p>
    <w:p w:rsidR="00B57918" w:rsidRDefault="00721DD4" w:rsidP="00B57918">
      <w:pPr>
        <w:pStyle w:val="ListParagraph"/>
        <w:numPr>
          <w:ilvl w:val="0"/>
          <w:numId w:val="35"/>
        </w:numPr>
      </w:pPr>
      <w:r w:rsidRPr="00721DD4">
        <w:rPr>
          <w:b/>
        </w:rPr>
        <w:t>Trash</w:t>
      </w:r>
      <w:r w:rsidR="008C6151">
        <w:rPr>
          <w:b/>
        </w:rPr>
        <w:t>-</w:t>
      </w:r>
      <w:r w:rsidRPr="00721DD4">
        <w:rPr>
          <w:b/>
        </w:rPr>
        <w:t>Free Waters (TFW) Program</w:t>
      </w:r>
      <w:r w:rsidR="008C6151">
        <w:t>—</w:t>
      </w:r>
      <w:r w:rsidR="00B57918">
        <w:t>EPA’s O</w:t>
      </w:r>
      <w:r w:rsidR="008C6151">
        <w:t>W</w:t>
      </w:r>
      <w:r w:rsidR="00B57918">
        <w:t xml:space="preserve"> developed TFW to help support and promote efforts to reduce trash loadings into U.S. water bodies. TFW regularly coordinates and communicates with other government bodies, such as NOAA, on respective projects </w:t>
      </w:r>
      <w:r w:rsidR="008C6151">
        <w:t xml:space="preserve">addressing </w:t>
      </w:r>
      <w:r w:rsidR="00B57918">
        <w:t xml:space="preserve">debris in aquatic environments. </w:t>
      </w:r>
    </w:p>
    <w:p w:rsidR="00304986" w:rsidRDefault="000927E8">
      <w:pPr>
        <w:pStyle w:val="ListParagraph"/>
        <w:contextualSpacing w:val="0"/>
      </w:pPr>
      <w:hyperlink r:id="rId80" w:history="1">
        <w:r w:rsidR="00B57918" w:rsidRPr="002A2533">
          <w:rPr>
            <w:rStyle w:val="Hyperlink"/>
          </w:rPr>
          <w:t>http://water.epa.gov/type/oceb/marinedebris/index.cfm</w:t>
        </w:r>
      </w:hyperlink>
      <w:r w:rsidR="00B57918">
        <w:t xml:space="preserve"> </w:t>
      </w:r>
    </w:p>
    <w:p w:rsidR="00EF0310" w:rsidRPr="00EF0310" w:rsidRDefault="000201E8" w:rsidP="00EF0310">
      <w:pPr>
        <w:pStyle w:val="ListParagraph"/>
        <w:numPr>
          <w:ilvl w:val="0"/>
          <w:numId w:val="35"/>
        </w:numPr>
        <w:spacing w:after="0"/>
        <w:contextualSpacing w:val="0"/>
      </w:pPr>
      <w:r w:rsidRPr="00EF0310">
        <w:rPr>
          <w:rFonts w:asciiTheme="minorHAnsi" w:hAnsiTheme="minorHAnsi"/>
        </w:rPr>
        <w:t xml:space="preserve">EPA is analyzing (1) the societal costs of trash in the aquatic environment and (2) the economic benefits of trash prevention and reduction, based on an inventory and assessment of </w:t>
      </w:r>
      <w:r w:rsidRPr="00EF0310">
        <w:rPr>
          <w:rFonts w:asciiTheme="minorHAnsi" w:hAnsiTheme="minorHAnsi"/>
          <w:i/>
          <w:iCs/>
        </w:rPr>
        <w:t>existing</w:t>
      </w:r>
      <w:r w:rsidRPr="00EF0310">
        <w:rPr>
          <w:rFonts w:asciiTheme="minorHAnsi" w:hAnsiTheme="minorHAnsi"/>
        </w:rPr>
        <w:t xml:space="preserve"> studies of management costs, trash and debris impacts on local and state economies, and potential savings from innovative approaches (i.e., technologies, processes, programs) to trash prevention and reduction.  </w:t>
      </w:r>
      <w:r w:rsidRPr="00EF0310">
        <w:rPr>
          <w:rFonts w:asciiTheme="minorHAnsi" w:hAnsiTheme="minorHAnsi"/>
          <w:b/>
        </w:rPr>
        <w:t>States will be able to use the results of this economic study to provide an impetus for action if the economic benefits of trash prevention exceed the sum of reactive trash management plus other societal costs associated with trash in the environment.</w:t>
      </w:r>
      <w:r w:rsidRPr="00EF0310">
        <w:rPr>
          <w:rFonts w:asciiTheme="minorHAnsi" w:hAnsiTheme="minorHAnsi"/>
        </w:rPr>
        <w:t xml:space="preserve"> EPA </w:t>
      </w:r>
      <w:r w:rsidR="008C6151">
        <w:rPr>
          <w:rFonts w:asciiTheme="minorHAnsi" w:hAnsiTheme="minorHAnsi"/>
        </w:rPr>
        <w:t>TFW</w:t>
      </w:r>
      <w:r w:rsidRPr="00EF0310">
        <w:rPr>
          <w:rFonts w:asciiTheme="minorHAnsi" w:hAnsiTheme="minorHAnsi"/>
        </w:rPr>
        <w:t xml:space="preserve"> will have the study available in May 2014</w:t>
      </w:r>
      <w:r w:rsidR="00E05192">
        <w:rPr>
          <w:rFonts w:asciiTheme="minorHAnsi" w:hAnsiTheme="minorHAnsi"/>
        </w:rPr>
        <w:t>.</w:t>
      </w:r>
      <w:r w:rsidRPr="00EF0310">
        <w:rPr>
          <w:rFonts w:asciiTheme="minorHAnsi" w:hAnsiTheme="minorHAnsi"/>
        </w:rPr>
        <w:t xml:space="preserve">  </w:t>
      </w:r>
    </w:p>
    <w:p w:rsidR="00EF0310" w:rsidRPr="00EF0310" w:rsidRDefault="00EF0310" w:rsidP="00EF0310">
      <w:pPr>
        <w:pStyle w:val="ListParagraph"/>
        <w:spacing w:after="0"/>
        <w:contextualSpacing w:val="0"/>
      </w:pPr>
    </w:p>
    <w:p w:rsidR="0097574B" w:rsidRDefault="00636B02" w:rsidP="0097574B">
      <w:pPr>
        <w:pStyle w:val="ListParagraph"/>
        <w:numPr>
          <w:ilvl w:val="0"/>
          <w:numId w:val="35"/>
        </w:numPr>
        <w:contextualSpacing w:val="0"/>
      </w:pPr>
      <w:r w:rsidRPr="00011E95">
        <w:rPr>
          <w:rFonts w:asciiTheme="minorHAnsi" w:hAnsiTheme="minorHAnsi"/>
          <w:b/>
        </w:rPr>
        <w:t>NAS</w:t>
      </w:r>
      <w:r>
        <w:rPr>
          <w:rFonts w:asciiTheme="minorHAnsi" w:hAnsiTheme="minorHAnsi"/>
        </w:rPr>
        <w:t xml:space="preserve"> </w:t>
      </w:r>
      <w:r w:rsidRPr="00C44E21">
        <w:rPr>
          <w:rFonts w:asciiTheme="minorHAnsi" w:hAnsiTheme="minorHAnsi"/>
          <w:b/>
        </w:rPr>
        <w:t>Discussion Forum</w:t>
      </w:r>
      <w:r>
        <w:rPr>
          <w:rFonts w:asciiTheme="minorHAnsi" w:hAnsiTheme="minorHAnsi"/>
          <w:b/>
        </w:rPr>
        <w:t xml:space="preserve">: </w:t>
      </w:r>
      <w:r w:rsidRPr="00C44E21">
        <w:rPr>
          <w:rFonts w:asciiTheme="minorHAnsi" w:hAnsiTheme="minorHAnsi"/>
          <w:b/>
        </w:rPr>
        <w:t xml:space="preserve">Microplastics in the Marine Environment </w:t>
      </w:r>
      <w:r w:rsidR="008C6151">
        <w:rPr>
          <w:rFonts w:asciiTheme="minorHAnsi" w:hAnsiTheme="minorHAnsi"/>
          <w:b/>
        </w:rPr>
        <w:t xml:space="preserve">and </w:t>
      </w:r>
      <w:r w:rsidRPr="00C44E21">
        <w:rPr>
          <w:rFonts w:asciiTheme="minorHAnsi" w:hAnsiTheme="minorHAnsi"/>
          <w:b/>
        </w:rPr>
        <w:t>Potential Human Health Risks</w:t>
      </w:r>
      <w:r w:rsidR="008C6151">
        <w:rPr>
          <w:rFonts w:asciiTheme="minorHAnsi" w:hAnsiTheme="minorHAnsi"/>
        </w:rPr>
        <w:t>—</w:t>
      </w:r>
      <w:r>
        <w:rPr>
          <w:rFonts w:asciiTheme="minorHAnsi" w:hAnsiTheme="minorHAnsi"/>
        </w:rPr>
        <w:t>The forum will</w:t>
      </w:r>
      <w:r w:rsidRPr="00C44E21">
        <w:rPr>
          <w:rFonts w:asciiTheme="minorHAnsi" w:hAnsiTheme="minorHAnsi"/>
        </w:rPr>
        <w:t xml:space="preserve"> review and assess studies to date on the possible human health effects from </w:t>
      </w:r>
      <w:r w:rsidR="008C6151">
        <w:rPr>
          <w:rFonts w:asciiTheme="minorHAnsi" w:hAnsiTheme="minorHAnsi"/>
        </w:rPr>
        <w:t xml:space="preserve">the </w:t>
      </w:r>
      <w:r w:rsidRPr="00C44E21">
        <w:rPr>
          <w:rFonts w:asciiTheme="minorHAnsi" w:hAnsiTheme="minorHAnsi"/>
        </w:rPr>
        <w:t xml:space="preserve">consumption of fish that have consumed microplastics. The group of experts will be asked to provide insights on the current scientific basis for determining potential changes in human health risk associated with this scenario. The current scientific findings </w:t>
      </w:r>
      <w:r w:rsidR="008C6151">
        <w:rPr>
          <w:rFonts w:asciiTheme="minorHAnsi" w:hAnsiTheme="minorHAnsi"/>
        </w:rPr>
        <w:t xml:space="preserve">presented </w:t>
      </w:r>
      <w:r w:rsidRPr="00C44E21">
        <w:rPr>
          <w:rFonts w:asciiTheme="minorHAnsi" w:hAnsiTheme="minorHAnsi"/>
        </w:rPr>
        <w:t>by Dr.</w:t>
      </w:r>
      <w:r w:rsidR="008C6151">
        <w:rPr>
          <w:rFonts w:asciiTheme="minorHAnsi" w:hAnsiTheme="minorHAnsi"/>
        </w:rPr>
        <w:t> </w:t>
      </w:r>
      <w:r w:rsidRPr="00C44E21">
        <w:rPr>
          <w:rFonts w:asciiTheme="minorHAnsi" w:hAnsiTheme="minorHAnsi"/>
        </w:rPr>
        <w:t>Richard</w:t>
      </w:r>
      <w:r w:rsidRPr="00C44E21">
        <w:t xml:space="preserve"> Engler of EPA will provide a basis for discussion. EPA will use information from the discussion to inform decisions about future research, policies and programs. This information can be shared with states, potentially providing impetus for action if the connection to human health is made. The expert panel will be convened in April 2014. Proceedings will be widely shared, both internally and with interest</w:t>
      </w:r>
      <w:r w:rsidR="00367959">
        <w:t>ed</w:t>
      </w:r>
      <w:r w:rsidRPr="00C44E21">
        <w:t xml:space="preserve"> external stakeholders like state agencies. </w:t>
      </w:r>
    </w:p>
    <w:p w:rsidR="0097574B" w:rsidRPr="0097574B" w:rsidRDefault="0097574B" w:rsidP="0097574B">
      <w:pPr>
        <w:pStyle w:val="ListParagraph"/>
        <w:contextualSpacing w:val="0"/>
        <w:rPr>
          <w:rFonts w:asciiTheme="minorHAnsi" w:hAnsiTheme="minorHAnsi"/>
          <w:highlight w:val="yellow"/>
        </w:rPr>
      </w:pPr>
    </w:p>
    <w:p w:rsidR="002756A5" w:rsidRDefault="002756A5" w:rsidP="00702A4D">
      <w:pPr>
        <w:pStyle w:val="Heading1"/>
        <w:sectPr w:rsidR="002756A5" w:rsidSect="00AE457C">
          <w:pgSz w:w="12240" w:h="15840"/>
          <w:pgMar w:top="1440" w:right="1440" w:bottom="1440" w:left="1440" w:header="720" w:footer="720" w:gutter="0"/>
          <w:cols w:space="720"/>
          <w:docGrid w:linePitch="360"/>
        </w:sectPr>
      </w:pPr>
    </w:p>
    <w:p w:rsidR="00E41A47" w:rsidRPr="00956B68" w:rsidRDefault="00E41A47" w:rsidP="00942C1D">
      <w:pPr>
        <w:pStyle w:val="Heading1"/>
        <w:spacing w:before="0"/>
      </w:pPr>
      <w:bookmarkStart w:id="59" w:name="_Toc383591164"/>
      <w:r w:rsidRPr="00130236">
        <w:t>Appendix</w:t>
      </w:r>
      <w:r w:rsidR="00367959">
        <w:t>:</w:t>
      </w:r>
      <w:r w:rsidR="00164A48" w:rsidRPr="00130236">
        <w:t xml:space="preserve"> Supplemental Information </w:t>
      </w:r>
      <w:r w:rsidR="00367959">
        <w:t xml:space="preserve">and </w:t>
      </w:r>
      <w:r w:rsidR="00164A48" w:rsidRPr="00130236">
        <w:t>Active Research</w:t>
      </w:r>
      <w:bookmarkEnd w:id="59"/>
    </w:p>
    <w:p w:rsidR="001965BD" w:rsidRPr="001965BD" w:rsidRDefault="001965BD" w:rsidP="00956B68">
      <w:pPr>
        <w:tabs>
          <w:tab w:val="left" w:pos="720"/>
        </w:tabs>
        <w:spacing w:before="240" w:after="240" w:line="276" w:lineRule="auto"/>
        <w:ind w:hanging="360"/>
        <w:rPr>
          <w:rFonts w:asciiTheme="minorHAnsi" w:hAnsiTheme="minorHAnsi"/>
          <w:b/>
          <w:sz w:val="28"/>
          <w:szCs w:val="28"/>
          <w:u w:val="single"/>
        </w:rPr>
      </w:pPr>
      <w:r>
        <w:rPr>
          <w:rFonts w:asciiTheme="minorHAnsi" w:hAnsiTheme="minorHAnsi"/>
          <w:b/>
          <w:sz w:val="28"/>
          <w:szCs w:val="28"/>
        </w:rPr>
        <w:tab/>
      </w:r>
      <w:r w:rsidRPr="001965BD">
        <w:rPr>
          <w:rFonts w:asciiTheme="minorHAnsi" w:hAnsiTheme="minorHAnsi"/>
          <w:b/>
          <w:sz w:val="28"/>
          <w:szCs w:val="28"/>
          <w:u w:val="single"/>
        </w:rPr>
        <w:t>Nutrients in Water</w:t>
      </w:r>
    </w:p>
    <w:p w:rsidR="005D228C" w:rsidRPr="00785E21" w:rsidRDefault="005D228C" w:rsidP="005D228C">
      <w:pPr>
        <w:spacing w:after="240" w:line="276" w:lineRule="auto"/>
        <w:rPr>
          <w:rFonts w:asciiTheme="minorHAnsi" w:hAnsiTheme="minorHAnsi"/>
          <w:b/>
          <w:color w:val="000000"/>
        </w:rPr>
      </w:pPr>
      <w:r w:rsidRPr="00785E21">
        <w:rPr>
          <w:rFonts w:asciiTheme="minorHAnsi" w:hAnsiTheme="minorHAnsi"/>
          <w:b/>
          <w:color w:val="000000"/>
        </w:rPr>
        <w:t>Study the travel of nutrients to better understand if</w:t>
      </w:r>
      <w:r w:rsidR="00367959">
        <w:rPr>
          <w:rFonts w:asciiTheme="minorHAnsi" w:hAnsiTheme="minorHAnsi"/>
          <w:b/>
          <w:color w:val="000000"/>
        </w:rPr>
        <w:t xml:space="preserve"> and </w:t>
      </w:r>
      <w:r w:rsidRPr="00785E21">
        <w:rPr>
          <w:rFonts w:asciiTheme="minorHAnsi" w:hAnsiTheme="minorHAnsi"/>
          <w:b/>
          <w:color w:val="000000"/>
        </w:rPr>
        <w:t>how they travel from the upper Midwest to the Gulf of Mexico.</w:t>
      </w:r>
    </w:p>
    <w:p w:rsidR="00722132" w:rsidRDefault="005D228C">
      <w:pPr>
        <w:pStyle w:val="ListParagraph"/>
        <w:numPr>
          <w:ilvl w:val="0"/>
          <w:numId w:val="3"/>
        </w:numPr>
        <w:contextualSpacing w:val="0"/>
        <w:rPr>
          <w:i/>
        </w:rPr>
      </w:pPr>
      <w:r w:rsidRPr="00AD45DD">
        <w:rPr>
          <w:b/>
          <w:bCs/>
        </w:rPr>
        <w:t xml:space="preserve">Coastal </w:t>
      </w:r>
      <w:r w:rsidR="00EF0310">
        <w:rPr>
          <w:b/>
          <w:bCs/>
        </w:rPr>
        <w:t>O</w:t>
      </w:r>
      <w:r w:rsidRPr="00AD45DD">
        <w:rPr>
          <w:b/>
          <w:bCs/>
        </w:rPr>
        <w:t xml:space="preserve">cean </w:t>
      </w:r>
      <w:r w:rsidR="00EF0310">
        <w:rPr>
          <w:b/>
          <w:bCs/>
        </w:rPr>
        <w:t>D</w:t>
      </w:r>
      <w:r w:rsidRPr="00AD45DD">
        <w:rPr>
          <w:b/>
          <w:bCs/>
        </w:rPr>
        <w:t>eoxygenation</w:t>
      </w:r>
      <w:r w:rsidR="00367959" w:rsidRPr="007E6939">
        <w:rPr>
          <w:bCs/>
        </w:rPr>
        <w:t>—</w:t>
      </w:r>
      <w:r>
        <w:t>EPA researchers are developing new models of the northern Gulf of Mexico Dead Zone based on advancements in ecosystem modeling, high performance computing, and field and remote sensing based</w:t>
      </w:r>
      <w:r w:rsidR="002A1956">
        <w:t xml:space="preserve"> oceanographic investigations. </w:t>
      </w:r>
      <w:r>
        <w:t>The research and development activities will provide new insights and tools for understanding how changes in nutrient loads from the Mississippi River Basin in combination with potential climate change impacts may affect the extent and duration of hypoxia in the northern Gulf. These models are also being generalized for application to other systems outside the Gulf. The new models</w:t>
      </w:r>
      <w:r w:rsidR="00367959">
        <w:t>—</w:t>
      </w:r>
      <w:r>
        <w:t>the Gulf Ecosystem Model and the Gulf of Mexico Dissolved Oxygen Model</w:t>
      </w:r>
      <w:r w:rsidR="00367959">
        <w:t>—</w:t>
      </w:r>
      <w:r>
        <w:t xml:space="preserve">will be available in </w:t>
      </w:r>
      <w:r w:rsidR="00D86ECC">
        <w:t>FY</w:t>
      </w:r>
      <w:r w:rsidR="00367959">
        <w:t xml:space="preserve"> 20</w:t>
      </w:r>
      <w:r>
        <w:t>15. A product describing the nutrient</w:t>
      </w:r>
      <w:r w:rsidR="00367959">
        <w:t>-</w:t>
      </w:r>
      <w:r>
        <w:t xml:space="preserve">reduction scenarios and climate change impacts on Gulf hypoxia is due at the end of </w:t>
      </w:r>
      <w:r w:rsidR="00D86ECC">
        <w:t>FY</w:t>
      </w:r>
      <w:r w:rsidR="00367959">
        <w:t xml:space="preserve"> 20</w:t>
      </w:r>
      <w:r>
        <w:t xml:space="preserve">14. </w:t>
      </w:r>
      <w:r w:rsidR="00367959">
        <w:t xml:space="preserve">(Note: </w:t>
      </w:r>
      <w:r w:rsidRPr="007E6939">
        <w:t xml:space="preserve">These are </w:t>
      </w:r>
      <w:r w:rsidRPr="007E6939">
        <w:rPr>
          <w:bCs/>
        </w:rPr>
        <w:t>high</w:t>
      </w:r>
      <w:r w:rsidR="00367959">
        <w:rPr>
          <w:bCs/>
        </w:rPr>
        <w:t>-</w:t>
      </w:r>
      <w:r w:rsidRPr="007E6939">
        <w:rPr>
          <w:bCs/>
        </w:rPr>
        <w:t xml:space="preserve">performance 3-D computer models that require specific expertise to run. ORD could make the expertise available </w:t>
      </w:r>
      <w:r w:rsidR="00367959">
        <w:rPr>
          <w:bCs/>
        </w:rPr>
        <w:t xml:space="preserve">for </w:t>
      </w:r>
      <w:r w:rsidRPr="007E6939">
        <w:rPr>
          <w:bCs/>
        </w:rPr>
        <w:t xml:space="preserve">states and/or regions to run the model, but they </w:t>
      </w:r>
      <w:r w:rsidR="00367959">
        <w:rPr>
          <w:bCs/>
        </w:rPr>
        <w:t xml:space="preserve">do </w:t>
      </w:r>
      <w:r w:rsidRPr="007E6939">
        <w:rPr>
          <w:bCs/>
        </w:rPr>
        <w:t xml:space="preserve">require a specific expertise and </w:t>
      </w:r>
      <w:r w:rsidR="00367959" w:rsidRPr="007E6939">
        <w:rPr>
          <w:bCs/>
        </w:rPr>
        <w:t xml:space="preserve">are </w:t>
      </w:r>
      <w:r w:rsidRPr="007E6939">
        <w:rPr>
          <w:bCs/>
        </w:rPr>
        <w:t>not the kind of “plug and play” model that the public can utilize.</w:t>
      </w:r>
      <w:r w:rsidR="00367959">
        <w:rPr>
          <w:bCs/>
        </w:rPr>
        <w:t>)</w:t>
      </w:r>
      <w:r w:rsidRPr="007E6939">
        <w:rPr>
          <w:bCs/>
        </w:rPr>
        <w:t xml:space="preserve"> </w:t>
      </w:r>
    </w:p>
    <w:p w:rsidR="00722132" w:rsidRDefault="005D228C">
      <w:pPr>
        <w:pStyle w:val="ListParagraph"/>
        <w:numPr>
          <w:ilvl w:val="0"/>
          <w:numId w:val="3"/>
        </w:numPr>
        <w:contextualSpacing w:val="0"/>
      </w:pPr>
      <w:r w:rsidRPr="00AD45DD">
        <w:rPr>
          <w:b/>
          <w:bCs/>
        </w:rPr>
        <w:t>Integrated Model for Gulf of Mexico</w:t>
      </w:r>
      <w:r w:rsidR="00367959" w:rsidRPr="007E6939">
        <w:rPr>
          <w:bCs/>
        </w:rPr>
        <w:t>—</w:t>
      </w:r>
      <w:r w:rsidRPr="00DB4C1B">
        <w:t>A multimedia modeling approach is being developed to enable exploration of nutrient management decision making in the Gulf of Mexico from</w:t>
      </w:r>
      <w:r w:rsidR="002A1956">
        <w:t xml:space="preserve"> a one-environment perspective.</w:t>
      </w:r>
      <w:r w:rsidRPr="00DB4C1B">
        <w:t xml:space="preserve"> The modeling approach is accomplished by (1) coupling air quality with land use and agricultural land management; (2) connecting the hydrosphere (i.e., coupling meteorology and hydrology); and (3) linking the air/land/hydrosphere with ecosystem models and benefits models.</w:t>
      </w:r>
      <w:r>
        <w:t xml:space="preserve"> </w:t>
      </w:r>
      <w:r w:rsidRPr="00DB4C1B">
        <w:t xml:space="preserve">The collective results of this work will </w:t>
      </w:r>
      <w:r w:rsidR="00367959">
        <w:t xml:space="preserve">allow a </w:t>
      </w:r>
      <w:r w:rsidRPr="00DB4C1B">
        <w:t xml:space="preserve">multimedia assessment of broad management activities addressing hypoxia in the Gulf of Mexico and </w:t>
      </w:r>
      <w:r w:rsidR="00367959">
        <w:t xml:space="preserve">will </w:t>
      </w:r>
      <w:r w:rsidRPr="00DB4C1B">
        <w:t>move beyond the traditional single</w:t>
      </w:r>
      <w:r w:rsidR="00367959">
        <w:t>-</w:t>
      </w:r>
      <w:r w:rsidRPr="00DB4C1B">
        <w:t>media approach to recognize the importance of integrated air-water-land modeling research.</w:t>
      </w:r>
    </w:p>
    <w:p w:rsidR="005D228C" w:rsidRPr="00956B68" w:rsidRDefault="001965BD" w:rsidP="00956B68">
      <w:pPr>
        <w:tabs>
          <w:tab w:val="left" w:pos="720"/>
        </w:tabs>
        <w:spacing w:after="240" w:line="276" w:lineRule="auto"/>
        <w:ind w:hanging="360"/>
        <w:rPr>
          <w:rFonts w:asciiTheme="minorHAnsi" w:hAnsiTheme="minorHAnsi"/>
          <w:b/>
          <w:sz w:val="28"/>
          <w:szCs w:val="28"/>
          <w:u w:val="single"/>
        </w:rPr>
      </w:pPr>
      <w:r>
        <w:rPr>
          <w:rFonts w:asciiTheme="minorHAnsi" w:hAnsiTheme="minorHAnsi"/>
          <w:b/>
          <w:sz w:val="28"/>
          <w:szCs w:val="28"/>
        </w:rPr>
        <w:tab/>
      </w:r>
      <w:r w:rsidR="005D228C" w:rsidRPr="001965BD">
        <w:rPr>
          <w:rFonts w:asciiTheme="minorHAnsi" w:hAnsiTheme="minorHAnsi"/>
          <w:b/>
          <w:sz w:val="28"/>
          <w:szCs w:val="28"/>
          <w:u w:val="single"/>
        </w:rPr>
        <w:t>Cumulative Risk</w:t>
      </w:r>
      <w:r w:rsidRPr="001965BD">
        <w:rPr>
          <w:rFonts w:asciiTheme="minorHAnsi" w:hAnsiTheme="minorHAnsi"/>
          <w:b/>
          <w:sz w:val="28"/>
          <w:szCs w:val="28"/>
          <w:u w:val="single"/>
        </w:rPr>
        <w:t>/Effects on Disadvantaged Communities</w:t>
      </w:r>
      <w:r w:rsidR="00367959">
        <w:rPr>
          <w:rFonts w:asciiTheme="minorHAnsi" w:hAnsiTheme="minorHAnsi"/>
          <w:b/>
          <w:sz w:val="28"/>
          <w:szCs w:val="28"/>
          <w:u w:val="single"/>
        </w:rPr>
        <w:t>—</w:t>
      </w:r>
      <w:r w:rsidRPr="001965BD">
        <w:rPr>
          <w:rFonts w:asciiTheme="minorHAnsi" w:hAnsiTheme="minorHAnsi"/>
          <w:b/>
          <w:sz w:val="28"/>
          <w:szCs w:val="28"/>
          <w:u w:val="single"/>
        </w:rPr>
        <w:t>Environmental Justice Issues</w:t>
      </w:r>
    </w:p>
    <w:p w:rsidR="005D228C" w:rsidRPr="00785E21" w:rsidRDefault="005D228C" w:rsidP="005D228C">
      <w:pPr>
        <w:spacing w:after="240" w:line="276" w:lineRule="auto"/>
        <w:rPr>
          <w:rFonts w:asciiTheme="minorHAnsi" w:hAnsiTheme="minorHAnsi"/>
          <w:color w:val="FF0000"/>
          <w:sz w:val="22"/>
          <w:szCs w:val="22"/>
        </w:rPr>
      </w:pPr>
      <w:r w:rsidRPr="00785E21">
        <w:rPr>
          <w:rFonts w:asciiTheme="minorHAnsi" w:hAnsiTheme="minorHAnsi"/>
          <w:b/>
        </w:rPr>
        <w:t xml:space="preserve">Develop a method to evaluate the social impacts from exposure to pollutants in light of current and future policies, including Environmental Justice and Title VI policies. </w:t>
      </w:r>
    </w:p>
    <w:p w:rsidR="00304986" w:rsidRDefault="005D228C">
      <w:pPr>
        <w:numPr>
          <w:ilvl w:val="0"/>
          <w:numId w:val="1"/>
        </w:numPr>
        <w:spacing w:after="240" w:line="276" w:lineRule="auto"/>
        <w:ind w:left="720"/>
        <w:rPr>
          <w:rFonts w:asciiTheme="minorHAnsi" w:hAnsiTheme="minorHAnsi"/>
          <w:sz w:val="22"/>
          <w:szCs w:val="22"/>
        </w:rPr>
      </w:pPr>
      <w:r w:rsidRPr="00785E21">
        <w:rPr>
          <w:rFonts w:asciiTheme="minorHAnsi" w:hAnsiTheme="minorHAnsi" w:cs="Lucida Sans Unicode"/>
          <w:b/>
          <w:color w:val="151515"/>
          <w:sz w:val="22"/>
          <w:szCs w:val="22"/>
        </w:rPr>
        <w:t>Health and Well-Being Index (HWBI)</w:t>
      </w:r>
      <w:r w:rsidR="00752029" w:rsidRPr="007E6939">
        <w:rPr>
          <w:rFonts w:asciiTheme="minorHAnsi" w:hAnsiTheme="minorHAnsi" w:cs="Lucida Sans Unicode"/>
          <w:color w:val="151515"/>
          <w:sz w:val="22"/>
          <w:szCs w:val="22"/>
        </w:rPr>
        <w:t>—</w:t>
      </w:r>
      <w:r w:rsidRPr="00785E21">
        <w:rPr>
          <w:rFonts w:asciiTheme="minorHAnsi" w:hAnsiTheme="minorHAnsi" w:cs="Lucida Sans Unicode"/>
          <w:color w:val="151515"/>
          <w:sz w:val="22"/>
          <w:szCs w:val="22"/>
        </w:rPr>
        <w:t>T</w:t>
      </w:r>
      <w:r>
        <w:rPr>
          <w:rFonts w:asciiTheme="minorHAnsi" w:hAnsiTheme="minorHAnsi" w:cs="Lucida Sans Unicode"/>
          <w:color w:val="151515"/>
          <w:sz w:val="22"/>
          <w:szCs w:val="22"/>
        </w:rPr>
        <w:t>he</w:t>
      </w:r>
      <w:r w:rsidRPr="00785E21">
        <w:rPr>
          <w:rFonts w:asciiTheme="minorHAnsi" w:hAnsiTheme="minorHAnsi" w:cs="Lucida Sans Unicode"/>
          <w:color w:val="151515"/>
          <w:sz w:val="22"/>
          <w:szCs w:val="22"/>
        </w:rPr>
        <w:t xml:space="preserve"> HWBI is a sustainability metric for human health and well-being</w:t>
      </w:r>
      <w:r w:rsidR="00ED55A8">
        <w:rPr>
          <w:rFonts w:asciiTheme="minorHAnsi" w:hAnsiTheme="minorHAnsi" w:cs="Lucida Sans Unicode"/>
          <w:color w:val="151515"/>
          <w:sz w:val="22"/>
          <w:szCs w:val="22"/>
        </w:rPr>
        <w:t xml:space="preserve"> </w:t>
      </w:r>
      <w:r w:rsidR="00752029">
        <w:rPr>
          <w:rFonts w:asciiTheme="minorHAnsi" w:hAnsiTheme="minorHAnsi" w:cs="Lucida Sans Unicode"/>
          <w:color w:val="151515"/>
          <w:sz w:val="22"/>
          <w:szCs w:val="22"/>
        </w:rPr>
        <w:t xml:space="preserve">that </w:t>
      </w:r>
      <w:r w:rsidRPr="00785E21">
        <w:rPr>
          <w:rFonts w:asciiTheme="minorHAnsi" w:hAnsiTheme="minorHAnsi" w:cs="Lucida Sans Unicode"/>
          <w:color w:val="151515"/>
          <w:sz w:val="22"/>
          <w:szCs w:val="22"/>
        </w:rPr>
        <w:t>incorporates a holistic approach to provide a snapshot characterization of people</w:t>
      </w:r>
      <w:r w:rsidR="00752029">
        <w:rPr>
          <w:rFonts w:asciiTheme="minorHAnsi" w:hAnsiTheme="minorHAnsi" w:cs="Lucida Sans Unicode"/>
          <w:color w:val="151515"/>
          <w:sz w:val="22"/>
          <w:szCs w:val="22"/>
        </w:rPr>
        <w:t>’</w:t>
      </w:r>
      <w:r w:rsidRPr="00785E21">
        <w:rPr>
          <w:rFonts w:asciiTheme="minorHAnsi" w:hAnsiTheme="minorHAnsi" w:cs="Lucida Sans Unicode"/>
          <w:color w:val="151515"/>
          <w:sz w:val="22"/>
          <w:szCs w:val="22"/>
        </w:rPr>
        <w:t>s well-being. The resulting HWBI is intended to be linked to ecosystem, economic and social services and</w:t>
      </w:r>
      <w:r w:rsidR="00752029">
        <w:rPr>
          <w:rFonts w:asciiTheme="minorHAnsi" w:hAnsiTheme="minorHAnsi" w:cs="Lucida Sans Unicode"/>
          <w:color w:val="151515"/>
          <w:sz w:val="22"/>
          <w:szCs w:val="22"/>
        </w:rPr>
        <w:t xml:space="preserve"> to be </w:t>
      </w:r>
      <w:r w:rsidRPr="00785E21">
        <w:rPr>
          <w:rFonts w:asciiTheme="minorHAnsi" w:hAnsiTheme="minorHAnsi" w:cs="Lucida Sans Unicode"/>
          <w:color w:val="151515"/>
          <w:sz w:val="22"/>
          <w:szCs w:val="22"/>
        </w:rPr>
        <w:t xml:space="preserve">input to cumulative risk assessment evaluations. The components of well-being, referred to as domains, </w:t>
      </w:r>
      <w:r w:rsidR="00752029">
        <w:rPr>
          <w:rFonts w:asciiTheme="minorHAnsi" w:hAnsiTheme="minorHAnsi" w:cs="Lucida Sans Unicode"/>
          <w:color w:val="151515"/>
          <w:sz w:val="22"/>
          <w:szCs w:val="22"/>
        </w:rPr>
        <w:t xml:space="preserve">are </w:t>
      </w:r>
      <w:r w:rsidRPr="00785E21">
        <w:rPr>
          <w:rFonts w:asciiTheme="minorHAnsi" w:hAnsiTheme="minorHAnsi" w:cs="Lucida Sans Unicode"/>
          <w:color w:val="151515"/>
          <w:sz w:val="22"/>
          <w:szCs w:val="22"/>
        </w:rPr>
        <w:t xml:space="preserve">Connection to Nature, Cultural Fulfillment, Education, Health, Leisure </w:t>
      </w:r>
      <w:r w:rsidR="00752029">
        <w:rPr>
          <w:rFonts w:asciiTheme="minorHAnsi" w:hAnsiTheme="minorHAnsi" w:cs="Lucida Sans Unicode"/>
          <w:color w:val="151515"/>
          <w:sz w:val="22"/>
          <w:szCs w:val="22"/>
        </w:rPr>
        <w:t>T</w:t>
      </w:r>
      <w:r w:rsidRPr="00785E21">
        <w:rPr>
          <w:rFonts w:asciiTheme="minorHAnsi" w:hAnsiTheme="minorHAnsi" w:cs="Lucida Sans Unicode"/>
          <w:color w:val="151515"/>
          <w:sz w:val="22"/>
          <w:szCs w:val="22"/>
        </w:rPr>
        <w:t xml:space="preserve">ime, Living Standards, Safety and Security, and Social Cohesion. The HWBI is a combination of the scores for each of the </w:t>
      </w:r>
      <w:r w:rsidR="00752029">
        <w:rPr>
          <w:rFonts w:asciiTheme="minorHAnsi" w:hAnsiTheme="minorHAnsi" w:cs="Lucida Sans Unicode"/>
          <w:color w:val="151515"/>
          <w:sz w:val="22"/>
          <w:szCs w:val="22"/>
        </w:rPr>
        <w:t>eight</w:t>
      </w:r>
      <w:r w:rsidRPr="00785E21">
        <w:rPr>
          <w:rFonts w:asciiTheme="minorHAnsi" w:hAnsiTheme="minorHAnsi" w:cs="Lucida Sans Unicode"/>
          <w:color w:val="151515"/>
          <w:sz w:val="22"/>
          <w:szCs w:val="22"/>
        </w:rPr>
        <w:t xml:space="preserve"> domains. </w:t>
      </w:r>
      <w:r w:rsidR="00752029">
        <w:rPr>
          <w:rFonts w:asciiTheme="minorHAnsi" w:hAnsiTheme="minorHAnsi" w:cs="Lucida Sans Unicode"/>
          <w:color w:val="151515"/>
          <w:sz w:val="22"/>
          <w:szCs w:val="22"/>
        </w:rPr>
        <w:t>Twenty-five</w:t>
      </w:r>
      <w:r w:rsidRPr="00785E21">
        <w:rPr>
          <w:rFonts w:asciiTheme="minorHAnsi" w:hAnsiTheme="minorHAnsi" w:cs="Lucida Sans Unicode"/>
          <w:color w:val="151515"/>
          <w:sz w:val="22"/>
          <w:szCs w:val="22"/>
        </w:rPr>
        <w:t xml:space="preserve"> indicators and 80 metrics are used to calculate the domain scores. This index has been pilot </w:t>
      </w:r>
      <w:r w:rsidRPr="00CA5478">
        <w:rPr>
          <w:rFonts w:asciiTheme="minorHAnsi" w:hAnsiTheme="minorHAnsi" w:cstheme="minorHAnsi"/>
          <w:color w:val="151515"/>
          <w:sz w:val="22"/>
          <w:szCs w:val="22"/>
        </w:rPr>
        <w:t>tested in the Tampa Bay, FL</w:t>
      </w:r>
      <w:r w:rsidR="00752029">
        <w:rPr>
          <w:rFonts w:asciiTheme="minorHAnsi" w:hAnsiTheme="minorHAnsi" w:cstheme="minorHAnsi"/>
          <w:color w:val="151515"/>
          <w:sz w:val="22"/>
          <w:szCs w:val="22"/>
        </w:rPr>
        <w:t>,</w:t>
      </w:r>
      <w:r w:rsidRPr="00CA5478">
        <w:rPr>
          <w:rFonts w:asciiTheme="minorHAnsi" w:hAnsiTheme="minorHAnsi" w:cstheme="minorHAnsi"/>
          <w:color w:val="151515"/>
          <w:sz w:val="22"/>
          <w:szCs w:val="22"/>
        </w:rPr>
        <w:t xml:space="preserve"> area</w:t>
      </w:r>
      <w:r w:rsidR="00ED55A8">
        <w:rPr>
          <w:rFonts w:asciiTheme="minorHAnsi" w:hAnsiTheme="minorHAnsi" w:cstheme="minorHAnsi"/>
          <w:color w:val="151515"/>
          <w:sz w:val="22"/>
          <w:szCs w:val="22"/>
        </w:rPr>
        <w:t xml:space="preserve"> and is </w:t>
      </w:r>
      <w:r w:rsidR="00ED55A8">
        <w:rPr>
          <w:rFonts w:asciiTheme="minorHAnsi" w:hAnsiTheme="minorHAnsi" w:cstheme="minorHAnsi"/>
          <w:sz w:val="22"/>
          <w:szCs w:val="22"/>
        </w:rPr>
        <w:t>e</w:t>
      </w:r>
      <w:r w:rsidR="00ED55A8" w:rsidRPr="00CA5478">
        <w:rPr>
          <w:rFonts w:asciiTheme="minorHAnsi" w:hAnsiTheme="minorHAnsi" w:cstheme="minorHAnsi"/>
          <w:sz w:val="22"/>
          <w:szCs w:val="22"/>
        </w:rPr>
        <w:t>xpected to</w:t>
      </w:r>
      <w:r w:rsidR="00ED55A8">
        <w:rPr>
          <w:rFonts w:asciiTheme="minorHAnsi" w:hAnsiTheme="minorHAnsi" w:cstheme="minorHAnsi"/>
          <w:sz w:val="22"/>
          <w:szCs w:val="22"/>
        </w:rPr>
        <w:t xml:space="preserve"> </w:t>
      </w:r>
      <w:r w:rsidR="00ED55A8" w:rsidRPr="00CA5478">
        <w:rPr>
          <w:rFonts w:asciiTheme="minorHAnsi" w:hAnsiTheme="minorHAnsi" w:cstheme="minorHAnsi"/>
          <w:sz w:val="22"/>
          <w:szCs w:val="22"/>
        </w:rPr>
        <w:t>b</w:t>
      </w:r>
      <w:r w:rsidR="00ED55A8">
        <w:rPr>
          <w:rFonts w:asciiTheme="minorHAnsi" w:hAnsiTheme="minorHAnsi" w:cstheme="minorHAnsi"/>
          <w:sz w:val="22"/>
          <w:szCs w:val="22"/>
        </w:rPr>
        <w:t>e availa</w:t>
      </w:r>
      <w:r w:rsidR="00ED55A8" w:rsidRPr="00CA5478">
        <w:rPr>
          <w:rFonts w:asciiTheme="minorHAnsi" w:hAnsiTheme="minorHAnsi" w:cstheme="minorHAnsi"/>
          <w:sz w:val="22"/>
          <w:szCs w:val="22"/>
        </w:rPr>
        <w:t>b</w:t>
      </w:r>
      <w:r w:rsidR="00ED55A8">
        <w:rPr>
          <w:rFonts w:asciiTheme="minorHAnsi" w:hAnsiTheme="minorHAnsi" w:cstheme="minorHAnsi"/>
          <w:sz w:val="22"/>
          <w:szCs w:val="22"/>
        </w:rPr>
        <w:t>l</w:t>
      </w:r>
      <w:r w:rsidR="00ED55A8" w:rsidRPr="00CA5478">
        <w:rPr>
          <w:rFonts w:asciiTheme="minorHAnsi" w:hAnsiTheme="minorHAnsi" w:cstheme="minorHAnsi"/>
          <w:sz w:val="22"/>
          <w:szCs w:val="22"/>
        </w:rPr>
        <w:t xml:space="preserve">e </w:t>
      </w:r>
      <w:r w:rsidR="00ED55A8" w:rsidRPr="00B01C1D">
        <w:rPr>
          <w:rFonts w:asciiTheme="minorHAnsi" w:hAnsiTheme="minorHAnsi" w:cstheme="minorHAnsi"/>
          <w:sz w:val="22"/>
          <w:szCs w:val="22"/>
        </w:rPr>
        <w:t>early 2015</w:t>
      </w:r>
      <w:r w:rsidR="00ED55A8" w:rsidRPr="00CA5478">
        <w:rPr>
          <w:rFonts w:asciiTheme="minorHAnsi" w:hAnsiTheme="minorHAnsi" w:cstheme="minorHAnsi"/>
          <w:sz w:val="22"/>
          <w:szCs w:val="22"/>
        </w:rPr>
        <w:t>.</w:t>
      </w:r>
      <w:r w:rsidRPr="00CA5478">
        <w:rPr>
          <w:rFonts w:asciiTheme="minorHAnsi" w:hAnsiTheme="minorHAnsi" w:cstheme="minorHAnsi"/>
          <w:color w:val="151515"/>
          <w:sz w:val="22"/>
          <w:szCs w:val="22"/>
        </w:rPr>
        <w:t xml:space="preserve"> </w:t>
      </w:r>
      <w:hyperlink r:id="rId81" w:history="1">
        <w:r w:rsidRPr="00CA5478">
          <w:rPr>
            <w:rStyle w:val="Hyperlink"/>
            <w:rFonts w:asciiTheme="minorHAnsi" w:hAnsiTheme="minorHAnsi" w:cstheme="minorHAnsi"/>
            <w:sz w:val="22"/>
            <w:szCs w:val="22"/>
          </w:rPr>
          <w:t>http://www.epa.gov/ged/tbes/tampaswellbeing.html</w:t>
        </w:r>
      </w:hyperlink>
      <w:r w:rsidRPr="00CA5478">
        <w:rPr>
          <w:rFonts w:asciiTheme="minorHAnsi" w:hAnsiTheme="minorHAnsi" w:cstheme="minorHAnsi"/>
          <w:sz w:val="22"/>
          <w:szCs w:val="22"/>
        </w:rPr>
        <w:t xml:space="preserve">. </w:t>
      </w:r>
    </w:p>
    <w:p w:rsidR="008D456A" w:rsidRPr="00956B68" w:rsidRDefault="001965BD" w:rsidP="00956B68">
      <w:pPr>
        <w:tabs>
          <w:tab w:val="left" w:pos="0"/>
        </w:tabs>
        <w:spacing w:after="240" w:line="276" w:lineRule="auto"/>
        <w:rPr>
          <w:rFonts w:asciiTheme="minorHAnsi" w:hAnsiTheme="minorHAnsi"/>
          <w:b/>
          <w:sz w:val="28"/>
          <w:szCs w:val="28"/>
          <w:u w:val="single"/>
        </w:rPr>
      </w:pPr>
      <w:r>
        <w:rPr>
          <w:rFonts w:asciiTheme="minorHAnsi" w:hAnsiTheme="minorHAnsi"/>
          <w:b/>
          <w:sz w:val="28"/>
          <w:szCs w:val="28"/>
          <w:u w:val="single"/>
        </w:rPr>
        <w:t xml:space="preserve">Issues Related to </w:t>
      </w:r>
      <w:r w:rsidRPr="001965BD">
        <w:rPr>
          <w:rFonts w:asciiTheme="minorHAnsi" w:hAnsiTheme="minorHAnsi"/>
          <w:b/>
          <w:sz w:val="28"/>
          <w:szCs w:val="28"/>
          <w:u w:val="single"/>
        </w:rPr>
        <w:t>H</w:t>
      </w:r>
      <w:r>
        <w:rPr>
          <w:rFonts w:asciiTheme="minorHAnsi" w:hAnsiTheme="minorHAnsi"/>
          <w:b/>
          <w:sz w:val="28"/>
          <w:szCs w:val="28"/>
          <w:u w:val="single"/>
        </w:rPr>
        <w:t>ydraulic Fracturing and Oil and Gas Development</w:t>
      </w:r>
    </w:p>
    <w:p w:rsidR="001965BD" w:rsidRPr="00785E21" w:rsidRDefault="001965BD" w:rsidP="008D456A">
      <w:pPr>
        <w:spacing w:line="276" w:lineRule="auto"/>
        <w:rPr>
          <w:rFonts w:asciiTheme="minorHAnsi" w:hAnsiTheme="minorHAnsi"/>
          <w:b/>
        </w:rPr>
      </w:pPr>
      <w:r w:rsidRPr="00785E21">
        <w:rPr>
          <w:rFonts w:asciiTheme="minorHAnsi" w:hAnsiTheme="minorHAnsi"/>
          <w:b/>
        </w:rPr>
        <w:t>Study air quality around oil and gas development to identify any pollution issues that need to be addressed.</w:t>
      </w:r>
    </w:p>
    <w:p w:rsidR="001965BD" w:rsidRPr="00785E21" w:rsidRDefault="001965BD" w:rsidP="008D456A">
      <w:pPr>
        <w:spacing w:after="240" w:line="276" w:lineRule="auto"/>
        <w:rPr>
          <w:rFonts w:asciiTheme="minorHAnsi" w:hAnsiTheme="minorHAnsi"/>
          <w:b/>
        </w:rPr>
      </w:pPr>
      <w:r w:rsidRPr="00785E21">
        <w:rPr>
          <w:rFonts w:asciiTheme="minorHAnsi" w:hAnsiTheme="minorHAnsi"/>
          <w:bCs/>
          <w:color w:val="000000"/>
          <w:sz w:val="22"/>
          <w:szCs w:val="22"/>
        </w:rPr>
        <w:t>ORD has several ongoing and recent research activities related to oil and gas activities</w:t>
      </w:r>
      <w:r w:rsidR="00752029">
        <w:rPr>
          <w:rFonts w:asciiTheme="minorHAnsi" w:hAnsiTheme="minorHAnsi"/>
          <w:bCs/>
          <w:color w:val="000000"/>
          <w:sz w:val="22"/>
          <w:szCs w:val="22"/>
        </w:rPr>
        <w:t>,</w:t>
      </w:r>
      <w:r w:rsidRPr="00785E21">
        <w:rPr>
          <w:rFonts w:asciiTheme="minorHAnsi" w:hAnsiTheme="minorHAnsi"/>
          <w:bCs/>
          <w:color w:val="000000"/>
          <w:sz w:val="22"/>
          <w:szCs w:val="22"/>
        </w:rPr>
        <w:t xml:space="preserve"> done primarily through the Regional Applied Research Effort (RARE) and Regional Methods (RM) programs. Current RARE and RM projects are underway</w:t>
      </w:r>
      <w:r w:rsidR="00013F92">
        <w:rPr>
          <w:rFonts w:asciiTheme="minorHAnsi" w:hAnsiTheme="minorHAnsi"/>
          <w:bCs/>
          <w:color w:val="000000"/>
          <w:sz w:val="22"/>
          <w:szCs w:val="22"/>
        </w:rPr>
        <w:t xml:space="preserve"> in</w:t>
      </w:r>
      <w:r w:rsidRPr="00785E21">
        <w:rPr>
          <w:rFonts w:asciiTheme="minorHAnsi" w:hAnsiTheme="minorHAnsi"/>
          <w:bCs/>
          <w:color w:val="000000"/>
          <w:sz w:val="22"/>
          <w:szCs w:val="22"/>
        </w:rPr>
        <w:t xml:space="preserve"> EPA Regions 3, 6 and 8. In addition, </w:t>
      </w:r>
      <w:r w:rsidRPr="00785E21">
        <w:rPr>
          <w:rFonts w:asciiTheme="minorHAnsi" w:hAnsiTheme="minorHAnsi"/>
          <w:sz w:val="22"/>
          <w:szCs w:val="22"/>
        </w:rPr>
        <w:t>ORD plans to initiate an extended research</w:t>
      </w:r>
      <w:r w:rsidRPr="00785E21">
        <w:rPr>
          <w:rFonts w:asciiTheme="minorHAnsi" w:hAnsiTheme="minorHAnsi"/>
          <w:color w:val="000000"/>
          <w:sz w:val="22"/>
          <w:szCs w:val="22"/>
        </w:rPr>
        <w:t xml:space="preserve"> effort in FY 2014 to assess potential air quality issues associated </w:t>
      </w:r>
      <w:r w:rsidR="000D77CC">
        <w:rPr>
          <w:rFonts w:asciiTheme="minorHAnsi" w:hAnsiTheme="minorHAnsi"/>
          <w:color w:val="000000"/>
          <w:sz w:val="22"/>
          <w:szCs w:val="22"/>
        </w:rPr>
        <w:t xml:space="preserve">with </w:t>
      </w:r>
      <w:r w:rsidRPr="00785E21">
        <w:rPr>
          <w:rFonts w:asciiTheme="minorHAnsi" w:hAnsiTheme="minorHAnsi"/>
          <w:color w:val="000000"/>
          <w:sz w:val="22"/>
          <w:szCs w:val="22"/>
        </w:rPr>
        <w:t>unconventional oil and gas production as part of collaborative efforts with DOE and USGS in response to a Presidential Executive Order.</w:t>
      </w:r>
    </w:p>
    <w:p w:rsidR="001965BD" w:rsidRPr="00785E21" w:rsidRDefault="001965BD" w:rsidP="001965BD">
      <w:pPr>
        <w:widowControl w:val="0"/>
        <w:numPr>
          <w:ilvl w:val="0"/>
          <w:numId w:val="9"/>
        </w:numPr>
        <w:tabs>
          <w:tab w:val="left" w:pos="720"/>
        </w:tabs>
        <w:autoSpaceDE w:val="0"/>
        <w:autoSpaceDN w:val="0"/>
        <w:adjustRightInd w:val="0"/>
        <w:spacing w:after="280" w:line="276" w:lineRule="auto"/>
        <w:rPr>
          <w:rFonts w:asciiTheme="minorHAnsi" w:hAnsiTheme="minorHAnsi" w:cs="Calibri"/>
          <w:color w:val="1A1A1A"/>
          <w:sz w:val="22"/>
          <w:szCs w:val="22"/>
        </w:rPr>
      </w:pPr>
      <w:r w:rsidRPr="00785E21">
        <w:rPr>
          <w:rFonts w:asciiTheme="minorHAnsi" w:hAnsiTheme="minorHAnsi" w:cs="Calibri"/>
          <w:color w:val="1A1A1A"/>
          <w:sz w:val="22"/>
          <w:szCs w:val="22"/>
        </w:rPr>
        <w:t xml:space="preserve">ORD is currently working on </w:t>
      </w:r>
      <w:r w:rsidRPr="00785E21">
        <w:rPr>
          <w:rFonts w:asciiTheme="minorHAnsi" w:hAnsiTheme="minorHAnsi" w:cs="Calibri"/>
          <w:b/>
          <w:color w:val="1A1A1A"/>
          <w:sz w:val="22"/>
          <w:szCs w:val="22"/>
        </w:rPr>
        <w:t>remote mobile measurement, passive sampler, and sensor development for oil and gas emissions</w:t>
      </w:r>
      <w:r w:rsidRPr="00785E21">
        <w:rPr>
          <w:rFonts w:asciiTheme="minorHAnsi" w:hAnsiTheme="minorHAnsi" w:cs="Calibri"/>
          <w:color w:val="1A1A1A"/>
          <w:sz w:val="22"/>
          <w:szCs w:val="22"/>
        </w:rPr>
        <w:t xml:space="preserve">. ORD researchers recently submitted a conference paper outlining </w:t>
      </w:r>
      <w:r w:rsidRPr="00785E21">
        <w:rPr>
          <w:rFonts w:asciiTheme="minorHAnsi" w:hAnsiTheme="minorHAnsi" w:cs="Calibri"/>
          <w:b/>
          <w:color w:val="1A1A1A"/>
          <w:sz w:val="22"/>
          <w:szCs w:val="22"/>
        </w:rPr>
        <w:t>The Geospatial Measurement of Air Pollution</w:t>
      </w:r>
      <w:r w:rsidR="00D86ECC">
        <w:rPr>
          <w:rFonts w:asciiTheme="minorHAnsi" w:hAnsiTheme="minorHAnsi" w:cs="Calibri"/>
          <w:b/>
          <w:color w:val="1A1A1A"/>
          <w:sz w:val="22"/>
          <w:szCs w:val="22"/>
        </w:rPr>
        <w:t>—</w:t>
      </w:r>
      <w:r w:rsidRPr="00785E21">
        <w:rPr>
          <w:rFonts w:asciiTheme="minorHAnsi" w:hAnsiTheme="minorHAnsi" w:cs="Calibri"/>
          <w:b/>
          <w:color w:val="1A1A1A"/>
          <w:sz w:val="22"/>
          <w:szCs w:val="22"/>
        </w:rPr>
        <w:t>Remote Emission Qualification</w:t>
      </w:r>
      <w:r w:rsidR="00E05192">
        <w:rPr>
          <w:rFonts w:asciiTheme="minorHAnsi" w:hAnsiTheme="minorHAnsi" w:cs="Calibri"/>
          <w:b/>
          <w:color w:val="1A1A1A"/>
          <w:sz w:val="22"/>
          <w:szCs w:val="22"/>
        </w:rPr>
        <w:t xml:space="preserve"> </w:t>
      </w:r>
      <w:r w:rsidRPr="00AE457C">
        <w:rPr>
          <w:rFonts w:asciiTheme="minorHAnsi" w:hAnsiTheme="minorHAnsi" w:cs="Calibri"/>
          <w:b/>
          <w:color w:val="1A1A1A"/>
          <w:sz w:val="22"/>
          <w:szCs w:val="22"/>
        </w:rPr>
        <w:t xml:space="preserve">Other Test Method </w:t>
      </w:r>
      <w:r w:rsidR="000C302F" w:rsidRPr="00AE457C">
        <w:rPr>
          <w:rFonts w:asciiTheme="minorHAnsi" w:hAnsiTheme="minorHAnsi" w:cs="Calibri"/>
          <w:b/>
          <w:color w:val="1A1A1A"/>
          <w:sz w:val="22"/>
          <w:szCs w:val="22"/>
        </w:rPr>
        <w:t xml:space="preserve"> </w:t>
      </w:r>
      <w:r w:rsidRPr="00AE457C">
        <w:rPr>
          <w:rFonts w:asciiTheme="minorHAnsi" w:hAnsiTheme="minorHAnsi" w:cs="Calibri"/>
          <w:b/>
          <w:color w:val="1A1A1A"/>
          <w:sz w:val="22"/>
          <w:szCs w:val="22"/>
        </w:rPr>
        <w:t>33</w:t>
      </w:r>
      <w:r w:rsidR="000C302F" w:rsidRPr="00AE457C">
        <w:rPr>
          <w:rFonts w:asciiTheme="minorHAnsi" w:hAnsiTheme="minorHAnsi" w:cs="Calibri"/>
          <w:b/>
          <w:color w:val="1A1A1A"/>
          <w:sz w:val="22"/>
          <w:szCs w:val="22"/>
        </w:rPr>
        <w:t>,</w:t>
      </w:r>
      <w:r w:rsidRPr="00AE457C">
        <w:rPr>
          <w:rFonts w:asciiTheme="minorHAnsi" w:hAnsiTheme="minorHAnsi" w:cs="Calibri"/>
          <w:b/>
          <w:color w:val="1A1A1A"/>
          <w:sz w:val="22"/>
          <w:szCs w:val="22"/>
        </w:rPr>
        <w:t xml:space="preserve"> and 33A</w:t>
      </w:r>
      <w:r w:rsidR="00E05192">
        <w:rPr>
          <w:rFonts w:asciiTheme="minorHAnsi" w:hAnsiTheme="minorHAnsi" w:cs="Calibri"/>
          <w:b/>
          <w:color w:val="1A1A1A"/>
          <w:sz w:val="22"/>
          <w:szCs w:val="22"/>
        </w:rPr>
        <w:t xml:space="preserve">, </w:t>
      </w:r>
      <w:r w:rsidR="00E05192">
        <w:rPr>
          <w:rFonts w:asciiTheme="minorHAnsi" w:hAnsiTheme="minorHAnsi" w:cs="Calibri"/>
          <w:color w:val="1A1A1A"/>
          <w:sz w:val="22"/>
          <w:szCs w:val="22"/>
        </w:rPr>
        <w:t>and the method</w:t>
      </w:r>
      <w:r w:rsidRPr="00785E21">
        <w:rPr>
          <w:rFonts w:asciiTheme="minorHAnsi" w:hAnsiTheme="minorHAnsi" w:cs="Calibri"/>
          <w:color w:val="1A1A1A"/>
          <w:sz w:val="22"/>
          <w:szCs w:val="22"/>
        </w:rPr>
        <w:t xml:space="preserve"> was recently submitted for potential posting by OAR as a Category C method. </w:t>
      </w:r>
    </w:p>
    <w:p w:rsidR="001965BD" w:rsidRPr="00785E21" w:rsidRDefault="001965BD" w:rsidP="001965BD">
      <w:pPr>
        <w:widowControl w:val="0"/>
        <w:numPr>
          <w:ilvl w:val="0"/>
          <w:numId w:val="9"/>
        </w:numPr>
        <w:tabs>
          <w:tab w:val="left" w:pos="720"/>
        </w:tabs>
        <w:autoSpaceDE w:val="0"/>
        <w:autoSpaceDN w:val="0"/>
        <w:adjustRightInd w:val="0"/>
        <w:spacing w:after="280" w:line="276" w:lineRule="auto"/>
        <w:rPr>
          <w:rFonts w:asciiTheme="minorHAnsi" w:hAnsiTheme="minorHAnsi" w:cs="Calibri"/>
          <w:color w:val="1A1A1A"/>
          <w:sz w:val="22"/>
          <w:szCs w:val="22"/>
        </w:rPr>
      </w:pPr>
      <w:r w:rsidRPr="00785E21">
        <w:rPr>
          <w:rFonts w:asciiTheme="minorHAnsi" w:hAnsiTheme="minorHAnsi" w:cs="Calibri"/>
          <w:color w:val="1A1A1A"/>
          <w:sz w:val="22"/>
          <w:szCs w:val="22"/>
        </w:rPr>
        <w:t>EPA is continuing to develop and evaluate techniques to measure emissions from oil and gas operations. This work includes a field study (target July 2014) in Region 8 as part of a RARE project to investigate production</w:t>
      </w:r>
      <w:r w:rsidR="00D86ECC">
        <w:rPr>
          <w:rFonts w:asciiTheme="minorHAnsi" w:hAnsiTheme="minorHAnsi" w:cs="Calibri"/>
          <w:color w:val="1A1A1A"/>
          <w:sz w:val="22"/>
          <w:szCs w:val="22"/>
        </w:rPr>
        <w:t xml:space="preserve"> </w:t>
      </w:r>
      <w:r w:rsidRPr="00785E21">
        <w:rPr>
          <w:rFonts w:asciiTheme="minorHAnsi" w:hAnsiTheme="minorHAnsi" w:cs="Calibri"/>
          <w:color w:val="1A1A1A"/>
          <w:sz w:val="22"/>
          <w:szCs w:val="22"/>
        </w:rPr>
        <w:t>pad enclosed</w:t>
      </w:r>
      <w:r w:rsidR="00D86ECC">
        <w:rPr>
          <w:rFonts w:asciiTheme="minorHAnsi" w:hAnsiTheme="minorHAnsi" w:cs="Calibri"/>
          <w:color w:val="1A1A1A"/>
          <w:sz w:val="22"/>
          <w:szCs w:val="22"/>
        </w:rPr>
        <w:t xml:space="preserve"> </w:t>
      </w:r>
      <w:r w:rsidRPr="00785E21">
        <w:rPr>
          <w:rFonts w:asciiTheme="minorHAnsi" w:hAnsiTheme="minorHAnsi" w:cs="Calibri"/>
          <w:color w:val="1A1A1A"/>
          <w:sz w:val="22"/>
          <w:szCs w:val="22"/>
        </w:rPr>
        <w:t xml:space="preserve">combustor control device effectiveness using hyperspectral remote sensing. ORD is also executing a Materials Transfer Agreement with the University of Wyoming for remote mobile measurement technology, and we are developing similar agreements with Colorado State University. ORD is continuing work with Regions 6 and 8 to deploy passive sampler/sensor packages around production pads in Texas and Colorado to identify the potential for long-term fugitive emissions. </w:t>
      </w:r>
    </w:p>
    <w:p w:rsidR="001965BD" w:rsidRDefault="001965BD" w:rsidP="001965BD">
      <w:pPr>
        <w:widowControl w:val="0"/>
        <w:numPr>
          <w:ilvl w:val="0"/>
          <w:numId w:val="9"/>
        </w:numPr>
        <w:tabs>
          <w:tab w:val="left" w:pos="720"/>
        </w:tabs>
        <w:autoSpaceDE w:val="0"/>
        <w:autoSpaceDN w:val="0"/>
        <w:adjustRightInd w:val="0"/>
        <w:spacing w:after="280" w:line="276" w:lineRule="auto"/>
        <w:rPr>
          <w:rFonts w:asciiTheme="minorHAnsi" w:hAnsiTheme="minorHAnsi" w:cs="Calibri"/>
          <w:color w:val="1A1A1A"/>
          <w:sz w:val="22"/>
          <w:szCs w:val="22"/>
        </w:rPr>
      </w:pPr>
      <w:r w:rsidRPr="00785E21">
        <w:rPr>
          <w:rFonts w:asciiTheme="minorHAnsi" w:hAnsiTheme="minorHAnsi" w:cs="Calibri"/>
          <w:color w:val="1A1A1A"/>
          <w:sz w:val="22"/>
          <w:szCs w:val="22"/>
        </w:rPr>
        <w:t>ORD, Texas A&amp;M</w:t>
      </w:r>
      <w:r w:rsidR="00583427">
        <w:rPr>
          <w:rFonts w:asciiTheme="minorHAnsi" w:hAnsiTheme="minorHAnsi" w:cs="Calibri"/>
          <w:color w:val="1A1A1A"/>
          <w:sz w:val="22"/>
          <w:szCs w:val="22"/>
        </w:rPr>
        <w:t xml:space="preserve"> University</w:t>
      </w:r>
      <w:r w:rsidR="00934023">
        <w:rPr>
          <w:rFonts w:asciiTheme="minorHAnsi" w:hAnsiTheme="minorHAnsi" w:cs="Calibri"/>
          <w:color w:val="1A1A1A"/>
          <w:sz w:val="22"/>
          <w:szCs w:val="22"/>
        </w:rPr>
        <w:t xml:space="preserve"> </w:t>
      </w:r>
      <w:r w:rsidRPr="00785E21">
        <w:rPr>
          <w:rFonts w:asciiTheme="minorHAnsi" w:hAnsiTheme="minorHAnsi" w:cs="Calibri"/>
          <w:color w:val="1A1A1A"/>
          <w:sz w:val="22"/>
          <w:szCs w:val="22"/>
        </w:rPr>
        <w:t>and DOE’s National Energy Technology Laboratory are initiating a collaborative effort on optical remote</w:t>
      </w:r>
      <w:r w:rsidR="00583427">
        <w:rPr>
          <w:rFonts w:asciiTheme="minorHAnsi" w:hAnsiTheme="minorHAnsi" w:cs="Calibri"/>
          <w:color w:val="1A1A1A"/>
          <w:sz w:val="22"/>
          <w:szCs w:val="22"/>
        </w:rPr>
        <w:t xml:space="preserve"> </w:t>
      </w:r>
      <w:r w:rsidRPr="00785E21">
        <w:rPr>
          <w:rFonts w:asciiTheme="minorHAnsi" w:hAnsiTheme="minorHAnsi" w:cs="Calibri"/>
          <w:color w:val="1A1A1A"/>
          <w:sz w:val="22"/>
          <w:szCs w:val="22"/>
        </w:rPr>
        <w:t xml:space="preserve">sensing measurements of oil and gas production operations. The Texas A&amp;M group is funded by a DOE grant.  </w:t>
      </w:r>
    </w:p>
    <w:p w:rsidR="00EF3019" w:rsidRDefault="00EF3019" w:rsidP="00781C07">
      <w:pPr>
        <w:widowControl w:val="0"/>
        <w:tabs>
          <w:tab w:val="left" w:pos="720"/>
        </w:tabs>
        <w:autoSpaceDE w:val="0"/>
        <w:autoSpaceDN w:val="0"/>
        <w:adjustRightInd w:val="0"/>
        <w:spacing w:after="280" w:line="276" w:lineRule="auto"/>
        <w:ind w:left="720"/>
        <w:rPr>
          <w:rFonts w:asciiTheme="minorHAnsi" w:hAnsiTheme="minorHAnsi" w:cs="Calibri"/>
          <w:color w:val="1A1A1A"/>
          <w:sz w:val="22"/>
          <w:szCs w:val="22"/>
        </w:rPr>
      </w:pPr>
    </w:p>
    <w:p w:rsidR="00084092" w:rsidRDefault="00084092">
      <w:pPr>
        <w:rPr>
          <w:rFonts w:asciiTheme="minorHAnsi" w:hAnsiTheme="minorHAnsi" w:cs="Calibri"/>
          <w:b/>
          <w:color w:val="1A1A1A"/>
        </w:rPr>
      </w:pPr>
      <w:r>
        <w:rPr>
          <w:rFonts w:asciiTheme="minorHAnsi" w:hAnsiTheme="minorHAnsi" w:cs="Calibri"/>
          <w:b/>
          <w:color w:val="1A1A1A"/>
        </w:rPr>
        <w:br w:type="page"/>
      </w:r>
    </w:p>
    <w:p w:rsidR="00E068F3" w:rsidRPr="00E068F3" w:rsidRDefault="00E068F3" w:rsidP="00E068F3">
      <w:pPr>
        <w:widowControl w:val="0"/>
        <w:tabs>
          <w:tab w:val="left" w:pos="0"/>
        </w:tabs>
        <w:autoSpaceDE w:val="0"/>
        <w:autoSpaceDN w:val="0"/>
        <w:adjustRightInd w:val="0"/>
        <w:spacing w:after="280" w:line="276" w:lineRule="auto"/>
        <w:rPr>
          <w:rFonts w:asciiTheme="minorHAnsi" w:hAnsiTheme="minorHAnsi" w:cs="Calibri"/>
          <w:b/>
          <w:color w:val="1A1A1A"/>
        </w:rPr>
      </w:pPr>
      <w:r w:rsidRPr="00E068F3">
        <w:rPr>
          <w:rFonts w:asciiTheme="minorHAnsi" w:hAnsiTheme="minorHAnsi" w:cs="Calibri"/>
          <w:b/>
          <w:color w:val="1A1A1A"/>
        </w:rPr>
        <w:t>To the extent we are aware, what related work are program offices doing in this area?</w:t>
      </w:r>
    </w:p>
    <w:p w:rsidR="001965BD" w:rsidRPr="00A24FA5" w:rsidRDefault="00721DD4" w:rsidP="0004130E">
      <w:pPr>
        <w:widowControl w:val="0"/>
        <w:numPr>
          <w:ilvl w:val="0"/>
          <w:numId w:val="9"/>
        </w:numPr>
        <w:tabs>
          <w:tab w:val="left" w:pos="720"/>
        </w:tabs>
        <w:autoSpaceDE w:val="0"/>
        <w:autoSpaceDN w:val="0"/>
        <w:adjustRightInd w:val="0"/>
        <w:spacing w:after="280" w:line="276" w:lineRule="auto"/>
        <w:rPr>
          <w:rFonts w:asciiTheme="minorHAnsi" w:hAnsiTheme="minorHAnsi" w:cs="Calibri"/>
          <w:color w:val="1A1A1A"/>
          <w:sz w:val="22"/>
          <w:szCs w:val="22"/>
        </w:rPr>
      </w:pPr>
      <w:r w:rsidRPr="00721DD4">
        <w:rPr>
          <w:rFonts w:asciiTheme="minorHAnsi" w:hAnsiTheme="minorHAnsi" w:cs="Calibri"/>
          <w:b/>
          <w:color w:val="1A1A1A"/>
          <w:sz w:val="22"/>
          <w:szCs w:val="22"/>
        </w:rPr>
        <w:t>Oil and Natural Gas Sector: New Source Performance Standards and National Emission Standards for Hazardous Air Pollutants Reviews (Final Rule)</w:t>
      </w:r>
      <w:r w:rsidR="00583427">
        <w:rPr>
          <w:rFonts w:asciiTheme="minorHAnsi" w:hAnsiTheme="minorHAnsi" w:cs="Calibri"/>
          <w:color w:val="1A1A1A"/>
          <w:sz w:val="22"/>
          <w:szCs w:val="22"/>
        </w:rPr>
        <w:t>—</w:t>
      </w:r>
      <w:r w:rsidR="0004130E">
        <w:rPr>
          <w:rFonts w:asciiTheme="minorHAnsi" w:hAnsiTheme="minorHAnsi" w:cs="Calibri"/>
          <w:color w:val="1A1A1A"/>
          <w:sz w:val="22"/>
          <w:szCs w:val="22"/>
        </w:rPr>
        <w:t>On April 16, 2012</w:t>
      </w:r>
      <w:r w:rsidR="00583427">
        <w:rPr>
          <w:rFonts w:asciiTheme="minorHAnsi" w:hAnsiTheme="minorHAnsi" w:cs="Calibri"/>
          <w:color w:val="1A1A1A"/>
          <w:sz w:val="22"/>
          <w:szCs w:val="22"/>
        </w:rPr>
        <w:t>,</w:t>
      </w:r>
      <w:r w:rsidR="0004130E">
        <w:rPr>
          <w:rFonts w:asciiTheme="minorHAnsi" w:hAnsiTheme="minorHAnsi" w:cs="Calibri"/>
          <w:color w:val="1A1A1A"/>
          <w:sz w:val="22"/>
          <w:szCs w:val="22"/>
        </w:rPr>
        <w:t xml:space="preserve"> EPA published </w:t>
      </w:r>
      <w:r w:rsidR="001965BD" w:rsidRPr="0004130E">
        <w:rPr>
          <w:rFonts w:asciiTheme="minorHAnsi" w:hAnsiTheme="minorHAnsi" w:cs="Calibri"/>
          <w:color w:val="1A1A1A"/>
          <w:sz w:val="22"/>
          <w:szCs w:val="22"/>
        </w:rPr>
        <w:t xml:space="preserve">promulgated regulations under the </w:t>
      </w:r>
      <w:r w:rsidR="000C302F">
        <w:rPr>
          <w:rFonts w:asciiTheme="minorHAnsi" w:hAnsiTheme="minorHAnsi" w:cs="Calibri"/>
          <w:color w:val="1A1A1A"/>
          <w:sz w:val="22"/>
          <w:szCs w:val="22"/>
        </w:rPr>
        <w:t>new source performance standards</w:t>
      </w:r>
      <w:r w:rsidR="000C302F" w:rsidRPr="0004130E">
        <w:rPr>
          <w:rFonts w:asciiTheme="minorHAnsi" w:hAnsiTheme="minorHAnsi" w:cs="Calibri"/>
          <w:color w:val="1A1A1A"/>
          <w:sz w:val="22"/>
          <w:szCs w:val="22"/>
        </w:rPr>
        <w:t xml:space="preserve"> </w:t>
      </w:r>
      <w:r w:rsidR="001965BD" w:rsidRPr="0004130E">
        <w:rPr>
          <w:rFonts w:asciiTheme="minorHAnsi" w:hAnsiTheme="minorHAnsi" w:cs="Calibri"/>
          <w:color w:val="1A1A1A"/>
          <w:sz w:val="22"/>
          <w:szCs w:val="22"/>
        </w:rPr>
        <w:t>program to address air emissions from gas wells that are hydraulically fractured</w:t>
      </w:r>
      <w:r w:rsidR="0004130E" w:rsidRPr="0004130E">
        <w:rPr>
          <w:rFonts w:asciiTheme="minorHAnsi" w:hAnsiTheme="minorHAnsi" w:cs="Calibri"/>
          <w:color w:val="1A1A1A"/>
          <w:sz w:val="22"/>
          <w:szCs w:val="22"/>
        </w:rPr>
        <w:t xml:space="preserve">. </w:t>
      </w:r>
      <w:r w:rsidRPr="00721DD4">
        <w:rPr>
          <w:rFonts w:asciiTheme="minorHAnsi" w:hAnsiTheme="minorHAnsi" w:cs="Calibri"/>
          <w:sz w:val="22"/>
          <w:szCs w:val="22"/>
        </w:rPr>
        <w:br/>
      </w:r>
      <w:hyperlink r:id="rId82" w:history="1">
        <w:r w:rsidRPr="00A24FA5">
          <w:rPr>
            <w:rStyle w:val="Hyperlink"/>
            <w:rFonts w:asciiTheme="minorHAnsi" w:hAnsiTheme="minorHAnsi"/>
            <w:sz w:val="22"/>
            <w:szCs w:val="22"/>
          </w:rPr>
          <w:t>http://www.gpo.gov/fdsys/pkg/FR-2012-08-16/pdf/2012-16806.pdf</w:t>
        </w:r>
      </w:hyperlink>
      <w:r w:rsidR="0004130E" w:rsidRPr="00A24FA5">
        <w:rPr>
          <w:rFonts w:asciiTheme="minorHAnsi" w:hAnsiTheme="minorHAnsi" w:cs="Calibri"/>
          <w:sz w:val="22"/>
          <w:szCs w:val="22"/>
        </w:rPr>
        <w:t xml:space="preserve"> </w:t>
      </w:r>
    </w:p>
    <w:p w:rsidR="001965BD" w:rsidRPr="00785E21" w:rsidRDefault="001965BD" w:rsidP="001965BD">
      <w:pPr>
        <w:widowControl w:val="0"/>
        <w:numPr>
          <w:ilvl w:val="0"/>
          <w:numId w:val="9"/>
        </w:numPr>
        <w:tabs>
          <w:tab w:val="left" w:pos="720"/>
        </w:tabs>
        <w:autoSpaceDE w:val="0"/>
        <w:autoSpaceDN w:val="0"/>
        <w:adjustRightInd w:val="0"/>
        <w:spacing w:after="280" w:line="276" w:lineRule="auto"/>
        <w:rPr>
          <w:rFonts w:asciiTheme="minorHAnsi" w:hAnsiTheme="minorHAnsi" w:cs="Arial"/>
          <w:color w:val="1A1A1A"/>
          <w:sz w:val="22"/>
          <w:szCs w:val="22"/>
        </w:rPr>
      </w:pPr>
      <w:r w:rsidRPr="00785E21">
        <w:rPr>
          <w:rFonts w:asciiTheme="minorHAnsi" w:hAnsiTheme="minorHAnsi" w:cs="Calibri"/>
          <w:color w:val="1A1A1A"/>
          <w:sz w:val="22"/>
          <w:szCs w:val="22"/>
        </w:rPr>
        <w:t xml:space="preserve">OAR and ORD are working together in the application of remote sensing technologies for improving emissions data from oil and gas operations.  </w:t>
      </w:r>
    </w:p>
    <w:p w:rsidR="005E7A2E" w:rsidRDefault="005E7A2E" w:rsidP="00E41A47">
      <w:pPr>
        <w:spacing w:line="276" w:lineRule="auto"/>
        <w:rPr>
          <w:rFonts w:asciiTheme="minorHAnsi" w:hAnsiTheme="minorHAnsi"/>
          <w:b/>
          <w:sz w:val="28"/>
          <w:szCs w:val="28"/>
          <w:u w:val="single"/>
        </w:rPr>
      </w:pPr>
      <w:r w:rsidRPr="005E7A2E">
        <w:rPr>
          <w:rFonts w:asciiTheme="minorHAnsi" w:hAnsiTheme="minorHAnsi"/>
          <w:b/>
          <w:sz w:val="28"/>
          <w:szCs w:val="28"/>
          <w:u w:val="single"/>
        </w:rPr>
        <w:t>Small Drinking Water and Waste</w:t>
      </w:r>
      <w:r w:rsidR="00583427">
        <w:rPr>
          <w:rFonts w:asciiTheme="minorHAnsi" w:hAnsiTheme="minorHAnsi"/>
          <w:b/>
          <w:sz w:val="28"/>
          <w:szCs w:val="28"/>
          <w:u w:val="single"/>
        </w:rPr>
        <w:t>w</w:t>
      </w:r>
      <w:r w:rsidRPr="005E7A2E">
        <w:rPr>
          <w:rFonts w:asciiTheme="minorHAnsi" w:hAnsiTheme="minorHAnsi"/>
          <w:b/>
          <w:sz w:val="28"/>
          <w:szCs w:val="28"/>
          <w:u w:val="single"/>
        </w:rPr>
        <w:t>ater Treatment Systems</w:t>
      </w:r>
    </w:p>
    <w:p w:rsidR="005E7A2E" w:rsidRPr="005E7A2E" w:rsidRDefault="005E7A2E" w:rsidP="00E41A47">
      <w:pPr>
        <w:spacing w:line="276" w:lineRule="auto"/>
        <w:rPr>
          <w:rFonts w:asciiTheme="minorHAnsi" w:hAnsiTheme="minorHAnsi"/>
          <w:b/>
          <w:sz w:val="28"/>
          <w:szCs w:val="28"/>
          <w:u w:val="single"/>
        </w:rPr>
      </w:pPr>
    </w:p>
    <w:p w:rsidR="005E7A2E" w:rsidRPr="00594BC4" w:rsidRDefault="005E7A2E" w:rsidP="00594BC4">
      <w:pPr>
        <w:spacing w:after="240"/>
        <w:rPr>
          <w:rFonts w:asciiTheme="minorHAnsi" w:hAnsiTheme="minorHAnsi"/>
          <w:b/>
        </w:rPr>
      </w:pPr>
      <w:r w:rsidRPr="005E7A2E">
        <w:rPr>
          <w:rFonts w:asciiTheme="minorHAnsi" w:hAnsiTheme="minorHAnsi"/>
          <w:b/>
        </w:rPr>
        <w:t>Develop alternative treatments for drinking water, especially for small systems, to help address issues with disinfection byproducts.</w:t>
      </w:r>
    </w:p>
    <w:p w:rsidR="0004130E" w:rsidRPr="0004130E" w:rsidRDefault="005E7A2E" w:rsidP="0004130E">
      <w:pPr>
        <w:numPr>
          <w:ilvl w:val="0"/>
          <w:numId w:val="38"/>
        </w:numPr>
        <w:spacing w:after="200" w:line="276" w:lineRule="auto"/>
        <w:contextualSpacing/>
        <w:rPr>
          <w:rFonts w:asciiTheme="minorHAnsi" w:eastAsiaTheme="minorHAnsi" w:hAnsiTheme="minorHAnsi" w:cstheme="minorBidi"/>
          <w:color w:val="FF0000"/>
          <w:sz w:val="22"/>
          <w:szCs w:val="22"/>
        </w:rPr>
      </w:pPr>
      <w:r w:rsidRPr="00785E21">
        <w:rPr>
          <w:rFonts w:asciiTheme="minorHAnsi" w:eastAsiaTheme="minorHAnsi" w:hAnsiTheme="minorHAnsi" w:cstheme="minorBidi"/>
          <w:b/>
          <w:sz w:val="22"/>
          <w:szCs w:val="22"/>
        </w:rPr>
        <w:t>Implementing Ultraviolet (UV) Disinfection Systems for Treatment of Groundwater for Small-</w:t>
      </w:r>
      <w:r w:rsidR="00583427">
        <w:rPr>
          <w:rFonts w:asciiTheme="minorHAnsi" w:eastAsiaTheme="minorHAnsi" w:hAnsiTheme="minorHAnsi" w:cstheme="minorBidi"/>
          <w:b/>
          <w:sz w:val="22"/>
          <w:szCs w:val="22"/>
        </w:rPr>
        <w:t xml:space="preserve"> to </w:t>
      </w:r>
      <w:r w:rsidRPr="00785E21">
        <w:rPr>
          <w:rFonts w:asciiTheme="minorHAnsi" w:eastAsiaTheme="minorHAnsi" w:hAnsiTheme="minorHAnsi" w:cstheme="minorBidi"/>
          <w:b/>
          <w:sz w:val="22"/>
          <w:szCs w:val="22"/>
        </w:rPr>
        <w:t>Medium</w:t>
      </w:r>
      <w:r w:rsidR="00583427">
        <w:rPr>
          <w:rFonts w:asciiTheme="minorHAnsi" w:eastAsiaTheme="minorHAnsi" w:hAnsiTheme="minorHAnsi" w:cstheme="minorBidi"/>
          <w:b/>
          <w:sz w:val="22"/>
          <w:szCs w:val="22"/>
        </w:rPr>
        <w:t>-</w:t>
      </w:r>
      <w:r w:rsidRPr="00785E21">
        <w:rPr>
          <w:rFonts w:asciiTheme="minorHAnsi" w:eastAsiaTheme="minorHAnsi" w:hAnsiTheme="minorHAnsi" w:cstheme="minorBidi"/>
          <w:b/>
          <w:sz w:val="22"/>
          <w:szCs w:val="22"/>
        </w:rPr>
        <w:t>Sized Utilities</w:t>
      </w:r>
      <w:r w:rsidR="00583427" w:rsidRPr="007E6939">
        <w:rPr>
          <w:rFonts w:asciiTheme="minorHAnsi" w:eastAsiaTheme="minorHAnsi" w:hAnsiTheme="minorHAnsi" w:cstheme="minorBidi"/>
          <w:sz w:val="22"/>
          <w:szCs w:val="22"/>
        </w:rPr>
        <w:t>—</w:t>
      </w:r>
      <w:r w:rsidRPr="00084C0A">
        <w:rPr>
          <w:rFonts w:asciiTheme="minorHAnsi" w:eastAsiaTheme="minorHAnsi" w:hAnsiTheme="minorHAnsi" w:cstheme="minorBidi"/>
          <w:sz w:val="22"/>
          <w:szCs w:val="22"/>
        </w:rPr>
        <w:t>To comply with the Groundwater Rule</w:t>
      </w:r>
      <w:r w:rsidR="000C302F">
        <w:rPr>
          <w:rFonts w:asciiTheme="minorHAnsi" w:eastAsiaTheme="minorHAnsi" w:hAnsiTheme="minorHAnsi" w:cstheme="minorBidi"/>
          <w:sz w:val="22"/>
          <w:szCs w:val="22"/>
        </w:rPr>
        <w:t xml:space="preserve"> (GWR)</w:t>
      </w:r>
      <w:r w:rsidRPr="00084C0A">
        <w:rPr>
          <w:rFonts w:asciiTheme="minorHAnsi" w:eastAsiaTheme="minorHAnsi" w:hAnsiTheme="minorHAnsi" w:cstheme="minorBidi"/>
          <w:sz w:val="22"/>
          <w:szCs w:val="22"/>
        </w:rPr>
        <w:t>, a utility will have to demonstrate 4-log virus inactivation. UV technology has been progressively increasing its footprint in the drinking water industry for disinfection purposes because of its ease of use and sustainability metrics. UV technologies would allow a utility to achieve the necessary log-removal credits, thereby allowing the utility to use much less chlorine in its distribution system, for residual purposes. Th</w:t>
      </w:r>
      <w:r>
        <w:rPr>
          <w:rFonts w:asciiTheme="minorHAnsi" w:eastAsiaTheme="minorHAnsi" w:hAnsiTheme="minorHAnsi" w:cstheme="minorBidi"/>
          <w:sz w:val="22"/>
          <w:szCs w:val="22"/>
        </w:rPr>
        <w:t xml:space="preserve">ese benefits </w:t>
      </w:r>
      <w:r w:rsidRPr="00084C0A">
        <w:rPr>
          <w:rFonts w:asciiTheme="minorHAnsi" w:eastAsiaTheme="minorHAnsi" w:hAnsiTheme="minorHAnsi" w:cstheme="minorBidi"/>
          <w:sz w:val="22"/>
          <w:szCs w:val="22"/>
        </w:rPr>
        <w:t xml:space="preserve">help utilities that do not have </w:t>
      </w:r>
      <w:r w:rsidR="00583427">
        <w:rPr>
          <w:rFonts w:asciiTheme="minorHAnsi" w:eastAsiaTheme="minorHAnsi" w:hAnsiTheme="minorHAnsi" w:cstheme="minorBidi"/>
          <w:sz w:val="22"/>
          <w:szCs w:val="22"/>
        </w:rPr>
        <w:t>round-the-clock</w:t>
      </w:r>
      <w:r w:rsidRPr="00084C0A">
        <w:rPr>
          <w:rFonts w:asciiTheme="minorHAnsi" w:eastAsiaTheme="minorHAnsi" w:hAnsiTheme="minorHAnsi" w:cstheme="minorBidi"/>
          <w:sz w:val="22"/>
          <w:szCs w:val="22"/>
        </w:rPr>
        <w:t xml:space="preserve"> operator presence. </w:t>
      </w:r>
      <w:r w:rsidRPr="0004130E">
        <w:rPr>
          <w:rFonts w:asciiTheme="minorHAnsi" w:eastAsiaTheme="minorHAnsi" w:hAnsiTheme="minorHAnsi" w:cstheme="minorBidi"/>
          <w:sz w:val="22"/>
          <w:szCs w:val="22"/>
        </w:rPr>
        <w:t xml:space="preserve">Also, implementing UV treatment helps where disinfection byproducts are a concern. Finally, although not typically pursued, the </w:t>
      </w:r>
      <w:r w:rsidR="000C302F">
        <w:rPr>
          <w:rFonts w:asciiTheme="minorHAnsi" w:eastAsiaTheme="minorHAnsi" w:hAnsiTheme="minorHAnsi" w:cstheme="minorBidi"/>
          <w:sz w:val="22"/>
          <w:szCs w:val="22"/>
        </w:rPr>
        <w:t>GWR</w:t>
      </w:r>
      <w:r w:rsidRPr="0004130E">
        <w:rPr>
          <w:rFonts w:asciiTheme="minorHAnsi" w:eastAsiaTheme="minorHAnsi" w:hAnsiTheme="minorHAnsi" w:cstheme="minorBidi"/>
          <w:sz w:val="22"/>
          <w:szCs w:val="22"/>
        </w:rPr>
        <w:t xml:space="preserve"> allows a utility to skip using a residual disinfectant if it can demonstrate the necessary inactivation under the rule. UV technologies could be used in that instance. </w:t>
      </w:r>
    </w:p>
    <w:p w:rsidR="00304986" w:rsidRDefault="00304986">
      <w:pPr>
        <w:spacing w:after="200" w:line="276" w:lineRule="auto"/>
        <w:ind w:left="720"/>
        <w:contextualSpacing/>
        <w:rPr>
          <w:rFonts w:asciiTheme="minorHAnsi" w:eastAsiaTheme="minorHAnsi" w:hAnsiTheme="minorHAnsi" w:cstheme="minorBidi"/>
          <w:color w:val="FF0000"/>
          <w:sz w:val="22"/>
          <w:szCs w:val="22"/>
        </w:rPr>
      </w:pPr>
    </w:p>
    <w:p w:rsidR="00304986" w:rsidRDefault="005E7A2E">
      <w:pPr>
        <w:spacing w:after="200" w:line="276" w:lineRule="auto"/>
        <w:ind w:left="720"/>
        <w:contextualSpacing/>
        <w:rPr>
          <w:rFonts w:asciiTheme="minorHAnsi" w:eastAsiaTheme="minorHAnsi" w:hAnsiTheme="minorHAnsi" w:cstheme="minorBidi"/>
          <w:color w:val="FF0000"/>
          <w:sz w:val="22"/>
          <w:szCs w:val="22"/>
        </w:rPr>
      </w:pPr>
      <w:r w:rsidRPr="0004130E">
        <w:rPr>
          <w:rFonts w:asciiTheme="minorHAnsi" w:eastAsiaTheme="minorHAnsi" w:hAnsiTheme="minorHAnsi" w:cstheme="minorBidi"/>
          <w:sz w:val="22"/>
          <w:szCs w:val="22"/>
        </w:rPr>
        <w:t xml:space="preserve">This project will accomplish a number of tasks:  (1) </w:t>
      </w:r>
      <w:r w:rsidR="00583427">
        <w:rPr>
          <w:rFonts w:asciiTheme="minorHAnsi" w:eastAsiaTheme="minorHAnsi" w:hAnsiTheme="minorHAnsi" w:cstheme="minorBidi"/>
          <w:sz w:val="22"/>
          <w:szCs w:val="22"/>
        </w:rPr>
        <w:t>D</w:t>
      </w:r>
      <w:r w:rsidRPr="0004130E">
        <w:rPr>
          <w:rFonts w:asciiTheme="minorHAnsi" w:eastAsiaTheme="minorHAnsi" w:hAnsiTheme="minorHAnsi" w:cstheme="minorBidi"/>
          <w:sz w:val="22"/>
          <w:szCs w:val="22"/>
        </w:rPr>
        <w:t xml:space="preserve">evelop recommendations </w:t>
      </w:r>
      <w:r w:rsidR="00583427">
        <w:rPr>
          <w:rFonts w:asciiTheme="minorHAnsi" w:eastAsiaTheme="minorHAnsi" w:hAnsiTheme="minorHAnsi" w:cstheme="minorBidi"/>
          <w:sz w:val="22"/>
          <w:szCs w:val="22"/>
        </w:rPr>
        <w:t>and</w:t>
      </w:r>
      <w:r w:rsidRPr="0004130E">
        <w:rPr>
          <w:rFonts w:asciiTheme="minorHAnsi" w:eastAsiaTheme="minorHAnsi" w:hAnsiTheme="minorHAnsi" w:cstheme="minorBidi"/>
          <w:sz w:val="22"/>
          <w:szCs w:val="22"/>
        </w:rPr>
        <w:t xml:space="preserve"> guidance from lessons learned applicable to </w:t>
      </w:r>
      <w:r w:rsidR="00583427">
        <w:rPr>
          <w:rFonts w:asciiTheme="minorHAnsi" w:eastAsiaTheme="minorHAnsi" w:hAnsiTheme="minorHAnsi" w:cstheme="minorBidi"/>
          <w:sz w:val="22"/>
          <w:szCs w:val="22"/>
        </w:rPr>
        <w:t>ground water and stormwater</w:t>
      </w:r>
      <w:r w:rsidRPr="0004130E">
        <w:rPr>
          <w:rFonts w:asciiTheme="minorHAnsi" w:eastAsiaTheme="minorHAnsi" w:hAnsiTheme="minorHAnsi" w:cstheme="minorBidi"/>
          <w:sz w:val="22"/>
          <w:szCs w:val="22"/>
        </w:rPr>
        <w:t xml:space="preserve">, (2) harmonize testing protocol for UV systems in collaboration with </w:t>
      </w:r>
      <w:r w:rsidR="00583427">
        <w:rPr>
          <w:rFonts w:asciiTheme="minorHAnsi" w:eastAsiaTheme="minorHAnsi" w:hAnsiTheme="minorHAnsi" w:cstheme="minorBidi"/>
          <w:sz w:val="22"/>
          <w:szCs w:val="22"/>
        </w:rPr>
        <w:t>s</w:t>
      </w:r>
      <w:r w:rsidRPr="0004130E">
        <w:rPr>
          <w:rFonts w:asciiTheme="minorHAnsi" w:eastAsiaTheme="minorHAnsi" w:hAnsiTheme="minorHAnsi" w:cstheme="minorBidi"/>
          <w:sz w:val="22"/>
          <w:szCs w:val="22"/>
        </w:rPr>
        <w:t xml:space="preserve">tate </w:t>
      </w:r>
      <w:r w:rsidR="00583427">
        <w:rPr>
          <w:rFonts w:asciiTheme="minorHAnsi" w:eastAsiaTheme="minorHAnsi" w:hAnsiTheme="minorHAnsi" w:cstheme="minorBidi"/>
          <w:sz w:val="22"/>
          <w:szCs w:val="22"/>
        </w:rPr>
        <w:t>r</w:t>
      </w:r>
      <w:r w:rsidRPr="0004130E">
        <w:rPr>
          <w:rFonts w:asciiTheme="minorHAnsi" w:eastAsiaTheme="minorHAnsi" w:hAnsiTheme="minorHAnsi" w:cstheme="minorBidi"/>
          <w:sz w:val="22"/>
          <w:szCs w:val="22"/>
        </w:rPr>
        <w:t xml:space="preserve">egulatory </w:t>
      </w:r>
      <w:r w:rsidR="00583427">
        <w:rPr>
          <w:rFonts w:asciiTheme="minorHAnsi" w:eastAsiaTheme="minorHAnsi" w:hAnsiTheme="minorHAnsi" w:cstheme="minorBidi"/>
          <w:sz w:val="22"/>
          <w:szCs w:val="22"/>
        </w:rPr>
        <w:t>a</w:t>
      </w:r>
      <w:r w:rsidRPr="0004130E">
        <w:rPr>
          <w:rFonts w:asciiTheme="minorHAnsi" w:eastAsiaTheme="minorHAnsi" w:hAnsiTheme="minorHAnsi" w:cstheme="minorBidi"/>
          <w:sz w:val="22"/>
          <w:szCs w:val="22"/>
        </w:rPr>
        <w:t xml:space="preserve">gencies </w:t>
      </w:r>
      <w:r w:rsidR="00583427">
        <w:rPr>
          <w:rFonts w:asciiTheme="minorHAnsi" w:eastAsiaTheme="minorHAnsi" w:hAnsiTheme="minorHAnsi" w:cstheme="minorBidi"/>
          <w:sz w:val="22"/>
          <w:szCs w:val="22"/>
        </w:rPr>
        <w:t>and</w:t>
      </w:r>
      <w:r w:rsidRPr="0004130E">
        <w:rPr>
          <w:rFonts w:asciiTheme="minorHAnsi" w:eastAsiaTheme="minorHAnsi" w:hAnsiTheme="minorHAnsi" w:cstheme="minorBidi"/>
          <w:sz w:val="22"/>
          <w:szCs w:val="22"/>
        </w:rPr>
        <w:t xml:space="preserve"> water utilities, (3) generate data that support a simplified approach for validating UV reactors for 4-log virus inactivation, and  (4) conduct validation testing </w:t>
      </w:r>
      <w:r w:rsidR="00CB3542">
        <w:rPr>
          <w:rFonts w:asciiTheme="minorHAnsi" w:eastAsiaTheme="minorHAnsi" w:hAnsiTheme="minorHAnsi" w:cstheme="minorBidi"/>
          <w:sz w:val="22"/>
          <w:szCs w:val="22"/>
        </w:rPr>
        <w:t xml:space="preserve">for </w:t>
      </w:r>
      <w:r w:rsidRPr="0004130E">
        <w:rPr>
          <w:rFonts w:asciiTheme="minorHAnsi" w:eastAsiaTheme="minorHAnsi" w:hAnsiTheme="minorHAnsi" w:cstheme="minorBidi"/>
          <w:sz w:val="22"/>
          <w:szCs w:val="22"/>
        </w:rPr>
        <w:t xml:space="preserve">adenovirus, MS2 (less resistant to UV than adenovirus), and </w:t>
      </w:r>
      <w:r w:rsidRPr="007E6939">
        <w:rPr>
          <w:rFonts w:asciiTheme="minorHAnsi" w:eastAsiaTheme="minorHAnsi" w:hAnsiTheme="minorHAnsi" w:cstheme="minorBidi"/>
          <w:i/>
          <w:sz w:val="22"/>
          <w:szCs w:val="22"/>
        </w:rPr>
        <w:t>B. pumilus</w:t>
      </w:r>
      <w:r w:rsidRPr="0004130E">
        <w:rPr>
          <w:rFonts w:asciiTheme="minorHAnsi" w:eastAsiaTheme="minorHAnsi" w:hAnsiTheme="minorHAnsi" w:cstheme="minorBidi"/>
          <w:sz w:val="22"/>
          <w:szCs w:val="22"/>
        </w:rPr>
        <w:t xml:space="preserve"> (more resistant to UV than adenovirus).   Both </w:t>
      </w:r>
      <w:r w:rsidR="000C302F">
        <w:rPr>
          <w:rFonts w:asciiTheme="minorHAnsi" w:eastAsiaTheme="minorHAnsi" w:hAnsiTheme="minorHAnsi" w:cstheme="minorBidi"/>
          <w:sz w:val="22"/>
          <w:szCs w:val="22"/>
        </w:rPr>
        <w:t>low-pressure</w:t>
      </w:r>
      <w:r w:rsidR="000C302F" w:rsidRPr="0004130E">
        <w:rPr>
          <w:rFonts w:asciiTheme="minorHAnsi" w:eastAsiaTheme="minorHAnsi" w:hAnsiTheme="minorHAnsi" w:cstheme="minorBidi"/>
          <w:sz w:val="22"/>
          <w:szCs w:val="22"/>
        </w:rPr>
        <w:t xml:space="preserve"> </w:t>
      </w:r>
      <w:r w:rsidRPr="0004130E">
        <w:rPr>
          <w:rFonts w:asciiTheme="minorHAnsi" w:eastAsiaTheme="minorHAnsi" w:hAnsiTheme="minorHAnsi" w:cstheme="minorBidi"/>
          <w:sz w:val="22"/>
          <w:szCs w:val="22"/>
        </w:rPr>
        <w:t xml:space="preserve">and </w:t>
      </w:r>
      <w:r w:rsidR="000C302F">
        <w:rPr>
          <w:rFonts w:asciiTheme="minorHAnsi" w:eastAsiaTheme="minorHAnsi" w:hAnsiTheme="minorHAnsi" w:cstheme="minorBidi"/>
          <w:sz w:val="22"/>
          <w:szCs w:val="22"/>
        </w:rPr>
        <w:t>medium-pressure</w:t>
      </w:r>
      <w:r w:rsidR="000C302F" w:rsidRPr="0004130E">
        <w:rPr>
          <w:rFonts w:asciiTheme="minorHAnsi" w:eastAsiaTheme="minorHAnsi" w:hAnsiTheme="minorHAnsi" w:cstheme="minorBidi"/>
          <w:sz w:val="22"/>
          <w:szCs w:val="22"/>
        </w:rPr>
        <w:t xml:space="preserve"> </w:t>
      </w:r>
      <w:r w:rsidRPr="0004130E">
        <w:rPr>
          <w:rFonts w:asciiTheme="minorHAnsi" w:eastAsiaTheme="minorHAnsi" w:hAnsiTheme="minorHAnsi" w:cstheme="minorBidi"/>
          <w:sz w:val="22"/>
          <w:szCs w:val="22"/>
        </w:rPr>
        <w:t xml:space="preserve">UV lamp systems will be evaluated. The </w:t>
      </w:r>
      <w:r w:rsidR="000C302F">
        <w:rPr>
          <w:rFonts w:asciiTheme="minorHAnsi" w:eastAsiaTheme="minorHAnsi" w:hAnsiTheme="minorHAnsi" w:cstheme="minorBidi"/>
          <w:sz w:val="22"/>
          <w:szCs w:val="22"/>
        </w:rPr>
        <w:t>low-pressure</w:t>
      </w:r>
      <w:r w:rsidR="000C302F" w:rsidRPr="0004130E">
        <w:rPr>
          <w:rFonts w:asciiTheme="minorHAnsi" w:eastAsiaTheme="minorHAnsi" w:hAnsiTheme="minorHAnsi" w:cstheme="minorBidi"/>
          <w:sz w:val="22"/>
          <w:szCs w:val="22"/>
        </w:rPr>
        <w:t xml:space="preserve"> </w:t>
      </w:r>
      <w:r w:rsidRPr="0004130E">
        <w:rPr>
          <w:rFonts w:asciiTheme="minorHAnsi" w:eastAsiaTheme="minorHAnsi" w:hAnsiTheme="minorHAnsi" w:cstheme="minorBidi"/>
          <w:sz w:val="22"/>
          <w:szCs w:val="22"/>
        </w:rPr>
        <w:t>system is currently being tested and will be finished by July 2014.</w:t>
      </w:r>
      <w:r w:rsidR="0004130E">
        <w:rPr>
          <w:rFonts w:asciiTheme="minorHAnsi" w:eastAsiaTheme="minorHAnsi" w:hAnsiTheme="minorHAnsi" w:cstheme="minorBidi"/>
          <w:sz w:val="22"/>
          <w:szCs w:val="22"/>
        </w:rPr>
        <w:t xml:space="preserve"> </w:t>
      </w:r>
      <w:r w:rsidRPr="0004130E">
        <w:rPr>
          <w:rFonts w:asciiTheme="minorHAnsi" w:eastAsiaTheme="minorHAnsi" w:hAnsiTheme="minorHAnsi" w:cstheme="minorBidi"/>
          <w:sz w:val="22"/>
          <w:szCs w:val="22"/>
        </w:rPr>
        <w:t>It is expected that the entire project will finish in the fall of 2015.</w:t>
      </w:r>
    </w:p>
    <w:p w:rsidR="005E7A2E" w:rsidRPr="001C224D" w:rsidRDefault="005E7A2E" w:rsidP="00B743E1">
      <w:pPr>
        <w:pStyle w:val="ListParagraph"/>
        <w:numPr>
          <w:ilvl w:val="0"/>
          <w:numId w:val="38"/>
        </w:numPr>
        <w:spacing w:before="120" w:after="120"/>
        <w:contextualSpacing w:val="0"/>
        <w:rPr>
          <w:rFonts w:asciiTheme="minorHAnsi" w:eastAsiaTheme="minorHAnsi" w:hAnsiTheme="minorHAnsi" w:cstheme="minorBidi"/>
        </w:rPr>
      </w:pPr>
      <w:r w:rsidRPr="00B23E9B">
        <w:rPr>
          <w:rFonts w:asciiTheme="minorHAnsi" w:eastAsiaTheme="minorHAnsi" w:hAnsiTheme="minorHAnsi" w:cstheme="minorBidi"/>
          <w:b/>
        </w:rPr>
        <w:t>Establishi</w:t>
      </w:r>
      <w:r w:rsidR="00BF3450">
        <w:rPr>
          <w:rFonts w:asciiTheme="minorHAnsi" w:eastAsiaTheme="minorHAnsi" w:hAnsiTheme="minorHAnsi" w:cstheme="minorBidi"/>
          <w:b/>
        </w:rPr>
        <w:t xml:space="preserve">ng a Treatability Translation: </w:t>
      </w:r>
      <w:r w:rsidRPr="00B23E9B">
        <w:rPr>
          <w:rFonts w:asciiTheme="minorHAnsi" w:eastAsiaTheme="minorHAnsi" w:hAnsiTheme="minorHAnsi" w:cstheme="minorBidi"/>
          <w:b/>
        </w:rPr>
        <w:t xml:space="preserve">A Relationship </w:t>
      </w:r>
      <w:r w:rsidR="000F56BD">
        <w:rPr>
          <w:rFonts w:asciiTheme="minorHAnsi" w:eastAsiaTheme="minorHAnsi" w:hAnsiTheme="minorHAnsi" w:cstheme="minorBidi"/>
          <w:b/>
        </w:rPr>
        <w:t>B</w:t>
      </w:r>
      <w:r w:rsidR="000F56BD" w:rsidRPr="00B23E9B">
        <w:rPr>
          <w:rFonts w:asciiTheme="minorHAnsi" w:eastAsiaTheme="minorHAnsi" w:hAnsiTheme="minorHAnsi" w:cstheme="minorBidi"/>
          <w:b/>
        </w:rPr>
        <w:t xml:space="preserve">etween </w:t>
      </w:r>
      <w:r w:rsidRPr="00B23E9B">
        <w:rPr>
          <w:rFonts w:asciiTheme="minorHAnsi" w:eastAsiaTheme="minorHAnsi" w:hAnsiTheme="minorHAnsi" w:cstheme="minorBidi"/>
          <w:b/>
        </w:rPr>
        <w:t>Source Water Quality Variability and Drinking Water Treatment Impacts</w:t>
      </w:r>
      <w:r w:rsidR="00583427" w:rsidRPr="00F27AC1">
        <w:rPr>
          <w:rFonts w:asciiTheme="minorHAnsi" w:eastAsiaTheme="minorHAnsi" w:hAnsiTheme="minorHAnsi" w:cstheme="minorBidi"/>
        </w:rPr>
        <w:t>—</w:t>
      </w:r>
      <w:r w:rsidRPr="00B23E9B">
        <w:rPr>
          <w:rFonts w:asciiTheme="minorHAnsi" w:eastAsiaTheme="minorHAnsi" w:hAnsiTheme="minorHAnsi" w:cstheme="minorBidi"/>
        </w:rPr>
        <w:t xml:space="preserve">The focus </w:t>
      </w:r>
      <w:r w:rsidRPr="000656AE">
        <w:rPr>
          <w:rFonts w:asciiTheme="minorHAnsi" w:eastAsiaTheme="minorHAnsi" w:hAnsiTheme="minorHAnsi" w:cstheme="minorBidi"/>
        </w:rPr>
        <w:t xml:space="preserve">of </w:t>
      </w:r>
      <w:r w:rsidRPr="00A970CE">
        <w:rPr>
          <w:rFonts w:asciiTheme="minorHAnsi" w:eastAsiaTheme="minorHAnsi" w:hAnsiTheme="minorHAnsi" w:cstheme="minorBidi"/>
        </w:rPr>
        <w:t>this study</w:t>
      </w:r>
      <w:r w:rsidRPr="00B23E9B">
        <w:rPr>
          <w:rFonts w:asciiTheme="minorHAnsi" w:eastAsiaTheme="minorHAnsi" w:hAnsiTheme="minorHAnsi" w:cstheme="minorBidi"/>
        </w:rPr>
        <w:t xml:space="preserve"> is to examine the linkage between nutrient loading to a drinking water source </w:t>
      </w:r>
      <w:r w:rsidR="00C51076">
        <w:rPr>
          <w:rFonts w:asciiTheme="minorHAnsi" w:eastAsiaTheme="minorHAnsi" w:hAnsiTheme="minorHAnsi" w:cstheme="minorBidi"/>
        </w:rPr>
        <w:t xml:space="preserve">and </w:t>
      </w:r>
      <w:r w:rsidR="00CB3542">
        <w:rPr>
          <w:rFonts w:asciiTheme="minorHAnsi" w:eastAsiaTheme="minorHAnsi" w:hAnsiTheme="minorHAnsi" w:cstheme="minorBidi"/>
        </w:rPr>
        <w:t xml:space="preserve">the </w:t>
      </w:r>
      <w:r w:rsidRPr="00B23E9B">
        <w:rPr>
          <w:rFonts w:asciiTheme="minorHAnsi" w:eastAsiaTheme="minorHAnsi" w:hAnsiTheme="minorHAnsi" w:cstheme="minorBidi"/>
        </w:rPr>
        <w:t>effect that may have on treatment. In particular we are examining the effect of nutrients on algal growth and</w:t>
      </w:r>
      <w:r w:rsidR="00CB3542">
        <w:rPr>
          <w:rFonts w:asciiTheme="minorHAnsi" w:eastAsiaTheme="minorHAnsi" w:hAnsiTheme="minorHAnsi" w:cstheme="minorBidi"/>
        </w:rPr>
        <w:t>,</w:t>
      </w:r>
      <w:r w:rsidRPr="00B23E9B">
        <w:rPr>
          <w:rFonts w:asciiTheme="minorHAnsi" w:eastAsiaTheme="minorHAnsi" w:hAnsiTheme="minorHAnsi" w:cstheme="minorBidi"/>
        </w:rPr>
        <w:t xml:space="preserve"> subsequently</w:t>
      </w:r>
      <w:r w:rsidR="00CB3542">
        <w:rPr>
          <w:rFonts w:asciiTheme="minorHAnsi" w:eastAsiaTheme="minorHAnsi" w:hAnsiTheme="minorHAnsi" w:cstheme="minorBidi"/>
        </w:rPr>
        <w:t>,</w:t>
      </w:r>
      <w:r w:rsidRPr="00B23E9B">
        <w:rPr>
          <w:rFonts w:asciiTheme="minorHAnsi" w:eastAsiaTheme="minorHAnsi" w:hAnsiTheme="minorHAnsi" w:cstheme="minorBidi"/>
        </w:rPr>
        <w:t xml:space="preserve"> on formation of </w:t>
      </w:r>
      <w:r w:rsidR="000C302F">
        <w:rPr>
          <w:rFonts w:asciiTheme="minorHAnsi" w:eastAsiaTheme="minorHAnsi" w:hAnsiTheme="minorHAnsi" w:cstheme="minorBidi"/>
        </w:rPr>
        <w:t>disinfectant</w:t>
      </w:r>
      <w:r w:rsidR="00CB3542">
        <w:rPr>
          <w:rFonts w:asciiTheme="minorHAnsi" w:eastAsiaTheme="minorHAnsi" w:hAnsiTheme="minorHAnsi" w:cstheme="minorBidi"/>
        </w:rPr>
        <w:t xml:space="preserve"> byproduct</w:t>
      </w:r>
      <w:r w:rsidR="00CB3542" w:rsidRPr="00B23E9B">
        <w:rPr>
          <w:rFonts w:asciiTheme="minorHAnsi" w:eastAsiaTheme="minorHAnsi" w:hAnsiTheme="minorHAnsi" w:cstheme="minorBidi"/>
        </w:rPr>
        <w:t xml:space="preserve"> </w:t>
      </w:r>
      <w:r w:rsidR="00CB3542">
        <w:rPr>
          <w:rFonts w:asciiTheme="minorHAnsi" w:eastAsiaTheme="minorHAnsi" w:hAnsiTheme="minorHAnsi" w:cstheme="minorBidi"/>
        </w:rPr>
        <w:t>(</w:t>
      </w:r>
      <w:r w:rsidRPr="00B23E9B">
        <w:rPr>
          <w:rFonts w:asciiTheme="minorHAnsi" w:eastAsiaTheme="minorHAnsi" w:hAnsiTheme="minorHAnsi" w:cstheme="minorBidi"/>
        </w:rPr>
        <w:t>DBP</w:t>
      </w:r>
      <w:r w:rsidR="00CB3542">
        <w:rPr>
          <w:rFonts w:asciiTheme="minorHAnsi" w:eastAsiaTheme="minorHAnsi" w:hAnsiTheme="minorHAnsi" w:cstheme="minorBidi"/>
        </w:rPr>
        <w:t>)</w:t>
      </w:r>
      <w:r w:rsidRPr="00B23E9B">
        <w:rPr>
          <w:rFonts w:asciiTheme="minorHAnsi" w:eastAsiaTheme="minorHAnsi" w:hAnsiTheme="minorHAnsi" w:cstheme="minorBidi"/>
        </w:rPr>
        <w:t xml:space="preserve"> precursors, </w:t>
      </w:r>
      <w:r w:rsidR="00CB3542">
        <w:rPr>
          <w:rFonts w:asciiTheme="minorHAnsi" w:eastAsiaTheme="minorHAnsi" w:hAnsiTheme="minorHAnsi" w:cstheme="minorBidi"/>
        </w:rPr>
        <w:t xml:space="preserve">as well as </w:t>
      </w:r>
      <w:r w:rsidRPr="00B23E9B">
        <w:rPr>
          <w:rFonts w:asciiTheme="minorHAnsi" w:eastAsiaTheme="minorHAnsi" w:hAnsiTheme="minorHAnsi" w:cstheme="minorBidi"/>
        </w:rPr>
        <w:t>algal-related impairment such as taste-and od</w:t>
      </w:r>
      <w:r>
        <w:rPr>
          <w:rFonts w:asciiTheme="minorHAnsi" w:eastAsiaTheme="minorHAnsi" w:hAnsiTheme="minorHAnsi" w:cstheme="minorBidi"/>
        </w:rPr>
        <w:t xml:space="preserve">or compounds and algal toxins. </w:t>
      </w:r>
      <w:r w:rsidRPr="00B23E9B">
        <w:rPr>
          <w:rFonts w:asciiTheme="minorHAnsi" w:eastAsiaTheme="minorHAnsi" w:hAnsiTheme="minorHAnsi" w:cstheme="minorBidi"/>
        </w:rPr>
        <w:t xml:space="preserve">These linkages are likely complex and </w:t>
      </w:r>
      <w:r w:rsidR="00C51076">
        <w:rPr>
          <w:rFonts w:asciiTheme="minorHAnsi" w:eastAsiaTheme="minorHAnsi" w:hAnsiTheme="minorHAnsi" w:cstheme="minorBidi"/>
        </w:rPr>
        <w:t xml:space="preserve">the </w:t>
      </w:r>
      <w:r w:rsidRPr="00B23E9B">
        <w:rPr>
          <w:rFonts w:asciiTheme="minorHAnsi" w:eastAsiaTheme="minorHAnsi" w:hAnsiTheme="minorHAnsi" w:cstheme="minorBidi"/>
        </w:rPr>
        <w:t xml:space="preserve">establishment of relationships will </w:t>
      </w:r>
      <w:r w:rsidR="00CB3542">
        <w:rPr>
          <w:rFonts w:asciiTheme="minorHAnsi" w:eastAsiaTheme="minorHAnsi" w:hAnsiTheme="minorHAnsi" w:cstheme="minorBidi"/>
        </w:rPr>
        <w:t xml:space="preserve">require </w:t>
      </w:r>
      <w:r w:rsidRPr="00B23E9B">
        <w:rPr>
          <w:rFonts w:asciiTheme="minorHAnsi" w:eastAsiaTheme="minorHAnsi" w:hAnsiTheme="minorHAnsi" w:cstheme="minorBidi"/>
        </w:rPr>
        <w:t xml:space="preserve">in-depth field monitoring coupled with lab-based experimentation. </w:t>
      </w:r>
      <w:r>
        <w:rPr>
          <w:rFonts w:asciiTheme="minorHAnsi" w:eastAsiaTheme="minorHAnsi" w:hAnsiTheme="minorHAnsi" w:cstheme="minorBidi"/>
        </w:rPr>
        <w:t>It is expected that this work will be presented in the fall of 2015.</w:t>
      </w:r>
      <w:r w:rsidRPr="001C224D">
        <w:rPr>
          <w:rFonts w:asciiTheme="minorHAnsi" w:eastAsiaTheme="minorHAnsi" w:hAnsiTheme="minorHAnsi" w:cstheme="minorBidi"/>
        </w:rPr>
        <w:t xml:space="preserve"> </w:t>
      </w:r>
      <w:r w:rsidRPr="00B23E9B">
        <w:rPr>
          <w:rFonts w:asciiTheme="minorHAnsi" w:eastAsiaTheme="minorHAnsi" w:hAnsiTheme="minorHAnsi" w:cstheme="minorBidi"/>
        </w:rPr>
        <w:t xml:space="preserve"> </w:t>
      </w:r>
      <w:r w:rsidRPr="001C224D">
        <w:rPr>
          <w:rFonts w:asciiTheme="minorHAnsi" w:eastAsiaTheme="minorHAnsi" w:hAnsiTheme="minorHAnsi" w:cstheme="minorBidi"/>
        </w:rPr>
        <w:t xml:space="preserve">  </w:t>
      </w:r>
    </w:p>
    <w:p w:rsidR="005E7A2E" w:rsidRPr="00B23E9B" w:rsidRDefault="005E7A2E" w:rsidP="00B743E1">
      <w:pPr>
        <w:pStyle w:val="ListParagraph"/>
        <w:numPr>
          <w:ilvl w:val="0"/>
          <w:numId w:val="38"/>
        </w:numPr>
        <w:spacing w:before="120" w:after="120"/>
        <w:contextualSpacing w:val="0"/>
        <w:rPr>
          <w:rFonts w:asciiTheme="minorHAnsi" w:eastAsiaTheme="minorHAnsi" w:hAnsiTheme="minorHAnsi" w:cstheme="minorBidi"/>
        </w:rPr>
      </w:pPr>
      <w:r w:rsidRPr="00B23E9B">
        <w:rPr>
          <w:rFonts w:asciiTheme="minorHAnsi" w:eastAsiaTheme="minorHAnsi" w:hAnsiTheme="minorHAnsi" w:cstheme="minorBidi"/>
          <w:b/>
        </w:rPr>
        <w:t>Reducing Volatile Disinfection Byproducts in Treated Drinking Water Using Aeration Technologies</w:t>
      </w:r>
      <w:r w:rsidR="00CB3542">
        <w:rPr>
          <w:rFonts w:asciiTheme="minorHAnsi" w:eastAsiaTheme="minorHAnsi" w:hAnsiTheme="minorHAnsi" w:cstheme="minorBidi"/>
        </w:rPr>
        <w:t>—</w:t>
      </w:r>
      <w:r w:rsidRPr="00B23E9B">
        <w:rPr>
          <w:rFonts w:asciiTheme="minorHAnsi" w:eastAsiaTheme="minorHAnsi" w:hAnsiTheme="minorHAnsi" w:cstheme="minorBidi"/>
        </w:rPr>
        <w:t>EPA Region 6</w:t>
      </w:r>
      <w:r w:rsidR="00C51076">
        <w:rPr>
          <w:rFonts w:asciiTheme="minorHAnsi" w:eastAsiaTheme="minorHAnsi" w:hAnsiTheme="minorHAnsi" w:cstheme="minorBidi"/>
        </w:rPr>
        <w:t>,</w:t>
      </w:r>
      <w:r w:rsidRPr="00B23E9B">
        <w:rPr>
          <w:rFonts w:asciiTheme="minorHAnsi" w:eastAsiaTheme="minorHAnsi" w:hAnsiTheme="minorHAnsi" w:cstheme="minorBidi"/>
        </w:rPr>
        <w:t xml:space="preserve"> in collaboration with ORD Cincinnati</w:t>
      </w:r>
      <w:r w:rsidR="00C51076">
        <w:rPr>
          <w:rFonts w:asciiTheme="minorHAnsi" w:eastAsiaTheme="minorHAnsi" w:hAnsiTheme="minorHAnsi" w:cstheme="minorBidi"/>
        </w:rPr>
        <w:t>,</w:t>
      </w:r>
      <w:r w:rsidRPr="00B23E9B">
        <w:rPr>
          <w:rFonts w:asciiTheme="minorHAnsi" w:eastAsiaTheme="minorHAnsi" w:hAnsiTheme="minorHAnsi" w:cstheme="minorBidi"/>
        </w:rPr>
        <w:t xml:space="preserve"> is conducting a field-scale project that focuses on controlling the concentrations of volatile DBPs (primarily total trihalomethanes </w:t>
      </w:r>
      <w:r w:rsidR="000F56BD">
        <w:rPr>
          <w:rFonts w:asciiTheme="minorHAnsi" w:eastAsiaTheme="minorHAnsi" w:hAnsiTheme="minorHAnsi" w:cstheme="minorBidi"/>
        </w:rPr>
        <w:t>[</w:t>
      </w:r>
      <w:r w:rsidRPr="00B23E9B">
        <w:rPr>
          <w:rFonts w:asciiTheme="minorHAnsi" w:eastAsiaTheme="minorHAnsi" w:hAnsiTheme="minorHAnsi" w:cstheme="minorBidi"/>
        </w:rPr>
        <w:t>THMs</w:t>
      </w:r>
      <w:r w:rsidR="000F56BD">
        <w:rPr>
          <w:rFonts w:asciiTheme="minorHAnsi" w:eastAsiaTheme="minorHAnsi" w:hAnsiTheme="minorHAnsi" w:cstheme="minorBidi"/>
        </w:rPr>
        <w:t>]</w:t>
      </w:r>
      <w:r w:rsidRPr="00B23E9B">
        <w:rPr>
          <w:rFonts w:asciiTheme="minorHAnsi" w:eastAsiaTheme="minorHAnsi" w:hAnsiTheme="minorHAnsi" w:cstheme="minorBidi"/>
        </w:rPr>
        <w:t xml:space="preserve">) directly at the water plant’s clearwell. Aeration technologies will be investigated to remove volatile DBPs after they form in the clearwell, but before the water enters the distribution system.  The need </w:t>
      </w:r>
      <w:r w:rsidR="000F56BD">
        <w:rPr>
          <w:rFonts w:asciiTheme="minorHAnsi" w:eastAsiaTheme="minorHAnsi" w:hAnsiTheme="minorHAnsi" w:cstheme="minorBidi"/>
        </w:rPr>
        <w:t xml:space="preserve">for </w:t>
      </w:r>
      <w:r w:rsidRPr="00B23E9B">
        <w:rPr>
          <w:rFonts w:asciiTheme="minorHAnsi" w:eastAsiaTheme="minorHAnsi" w:hAnsiTheme="minorHAnsi" w:cstheme="minorBidi"/>
        </w:rPr>
        <w:t>the project is based on DBP data collected in Region 6 showing significant THM formation in many small</w:t>
      </w:r>
      <w:r w:rsidR="000F56BD">
        <w:rPr>
          <w:rFonts w:asciiTheme="minorHAnsi" w:eastAsiaTheme="minorHAnsi" w:hAnsiTheme="minorHAnsi" w:cstheme="minorBidi"/>
        </w:rPr>
        <w:t xml:space="preserve"> </w:t>
      </w:r>
      <w:r w:rsidRPr="00B23E9B">
        <w:rPr>
          <w:rFonts w:asciiTheme="minorHAnsi" w:eastAsiaTheme="minorHAnsi" w:hAnsiTheme="minorHAnsi" w:cstheme="minorBidi"/>
        </w:rPr>
        <w:t xml:space="preserve">rural systems’ treated waters before the water leaves the treatment plant’s clearwell and reaches the first customer.  These rural systems are unable to optimize their plant operations to meet the Stage 2 Disinfectants and Disinfection Byproducts Rule and require treatment technologies with extremely low operator intervention to lower DBPs. </w:t>
      </w:r>
      <w:r w:rsidR="001965BD">
        <w:rPr>
          <w:rFonts w:asciiTheme="minorHAnsi" w:eastAsiaTheme="minorHAnsi" w:hAnsiTheme="minorHAnsi" w:cstheme="minorBidi"/>
        </w:rPr>
        <w:t>It is expected that this project will be completed in the fall of 2014.</w:t>
      </w:r>
      <w:r w:rsidR="001965BD" w:rsidRPr="00B23E9B">
        <w:rPr>
          <w:rFonts w:asciiTheme="minorHAnsi" w:eastAsiaTheme="minorHAnsi" w:hAnsiTheme="minorHAnsi" w:cstheme="minorBidi"/>
        </w:rPr>
        <w:t xml:space="preserve">  </w:t>
      </w:r>
    </w:p>
    <w:p w:rsidR="005E7A2E" w:rsidRPr="00B23E9B" w:rsidRDefault="00EF0310" w:rsidP="00B743E1">
      <w:pPr>
        <w:pStyle w:val="ListParagraph"/>
        <w:numPr>
          <w:ilvl w:val="0"/>
          <w:numId w:val="38"/>
        </w:numPr>
        <w:spacing w:before="120" w:after="120"/>
        <w:contextualSpacing w:val="0"/>
        <w:rPr>
          <w:rFonts w:asciiTheme="minorHAnsi" w:hAnsiTheme="minorHAnsi" w:cstheme="minorHAnsi"/>
        </w:rPr>
      </w:pPr>
      <w:r>
        <w:rPr>
          <w:rFonts w:asciiTheme="minorHAnsi" w:hAnsiTheme="minorHAnsi"/>
          <w:b/>
        </w:rPr>
        <w:t>Control of E</w:t>
      </w:r>
      <w:r w:rsidR="005E7A2E" w:rsidRPr="00B23E9B">
        <w:rPr>
          <w:rFonts w:asciiTheme="minorHAnsi" w:hAnsiTheme="minorHAnsi"/>
          <w:b/>
        </w:rPr>
        <w:t xml:space="preserve">merging </w:t>
      </w:r>
      <w:r>
        <w:rPr>
          <w:rFonts w:asciiTheme="minorHAnsi" w:hAnsiTheme="minorHAnsi"/>
          <w:b/>
        </w:rPr>
        <w:t>C</w:t>
      </w:r>
      <w:r w:rsidR="005E7A2E" w:rsidRPr="00B23E9B">
        <w:rPr>
          <w:rFonts w:asciiTheme="minorHAnsi" w:hAnsiTheme="minorHAnsi"/>
          <w:b/>
        </w:rPr>
        <w:t xml:space="preserve">ontaminants of </w:t>
      </w:r>
      <w:r>
        <w:rPr>
          <w:rFonts w:asciiTheme="minorHAnsi" w:hAnsiTheme="minorHAnsi"/>
          <w:b/>
        </w:rPr>
        <w:t>C</w:t>
      </w:r>
      <w:r w:rsidR="005E7A2E" w:rsidRPr="00B23E9B">
        <w:rPr>
          <w:rFonts w:asciiTheme="minorHAnsi" w:hAnsiTheme="minorHAnsi"/>
          <w:b/>
        </w:rPr>
        <w:t xml:space="preserve">oncern in </w:t>
      </w:r>
      <w:r>
        <w:rPr>
          <w:rFonts w:asciiTheme="minorHAnsi" w:hAnsiTheme="minorHAnsi"/>
          <w:b/>
        </w:rPr>
        <w:t>C</w:t>
      </w:r>
      <w:r w:rsidR="005E7A2E" w:rsidRPr="00B23E9B">
        <w:rPr>
          <w:rFonts w:asciiTheme="minorHAnsi" w:hAnsiTheme="minorHAnsi"/>
          <w:b/>
        </w:rPr>
        <w:t xml:space="preserve">hloramination </w:t>
      </w:r>
      <w:r>
        <w:rPr>
          <w:rFonts w:asciiTheme="minorHAnsi" w:hAnsiTheme="minorHAnsi"/>
          <w:b/>
        </w:rPr>
        <w:t>S</w:t>
      </w:r>
      <w:r w:rsidR="005E7A2E" w:rsidRPr="00B23E9B">
        <w:rPr>
          <w:rFonts w:asciiTheme="minorHAnsi" w:hAnsiTheme="minorHAnsi"/>
          <w:b/>
        </w:rPr>
        <w:t>ystems</w:t>
      </w:r>
      <w:r w:rsidR="00BF3450">
        <w:rPr>
          <w:rFonts w:asciiTheme="minorHAnsi" w:hAnsiTheme="minorHAnsi"/>
          <w:b/>
        </w:rPr>
        <w:t xml:space="preserve">: </w:t>
      </w:r>
      <w:r w:rsidR="005E7A2E" w:rsidRPr="00B23E9B">
        <w:rPr>
          <w:rFonts w:asciiTheme="minorHAnsi" w:hAnsiTheme="minorHAnsi"/>
          <w:b/>
        </w:rPr>
        <w:t xml:space="preserve">The </w:t>
      </w:r>
      <w:r w:rsidR="000F56BD">
        <w:rPr>
          <w:rFonts w:asciiTheme="minorHAnsi" w:hAnsiTheme="minorHAnsi"/>
          <w:b/>
        </w:rPr>
        <w:t>I</w:t>
      </w:r>
      <w:r w:rsidR="000F56BD" w:rsidRPr="00B23E9B">
        <w:rPr>
          <w:rFonts w:asciiTheme="minorHAnsi" w:hAnsiTheme="minorHAnsi"/>
          <w:b/>
        </w:rPr>
        <w:t xml:space="preserve">mpact </w:t>
      </w:r>
      <w:r w:rsidR="005E7A2E" w:rsidRPr="00B23E9B">
        <w:rPr>
          <w:rFonts w:asciiTheme="minorHAnsi" w:hAnsiTheme="minorHAnsi"/>
          <w:b/>
        </w:rPr>
        <w:t xml:space="preserve">of </w:t>
      </w:r>
      <w:r w:rsidR="000F56BD">
        <w:rPr>
          <w:rFonts w:asciiTheme="minorHAnsi" w:hAnsiTheme="minorHAnsi"/>
          <w:b/>
        </w:rPr>
        <w:t>P</w:t>
      </w:r>
      <w:r w:rsidR="000F56BD" w:rsidRPr="00B23E9B">
        <w:rPr>
          <w:rFonts w:asciiTheme="minorHAnsi" w:hAnsiTheme="minorHAnsi"/>
          <w:b/>
        </w:rPr>
        <w:t>re</w:t>
      </w:r>
      <w:r w:rsidR="005E7A2E" w:rsidRPr="00B23E9B">
        <w:rPr>
          <w:rFonts w:asciiTheme="minorHAnsi" w:hAnsiTheme="minorHAnsi"/>
          <w:b/>
        </w:rPr>
        <w:t>-chlorinat</w:t>
      </w:r>
      <w:r w:rsidR="00330FC9">
        <w:rPr>
          <w:rFonts w:asciiTheme="minorHAnsi" w:hAnsiTheme="minorHAnsi"/>
          <w:b/>
        </w:rPr>
        <w:t>ion</w:t>
      </w:r>
      <w:r w:rsidR="000C302F">
        <w:rPr>
          <w:rFonts w:asciiTheme="minorHAnsi" w:hAnsiTheme="minorHAnsi"/>
          <w:b/>
        </w:rPr>
        <w:t xml:space="preserve"> </w:t>
      </w:r>
      <w:r w:rsidR="000C302F" w:rsidRPr="00160B1A">
        <w:rPr>
          <w:rFonts w:asciiTheme="minorHAnsi" w:hAnsiTheme="minorHAnsi"/>
          <w:b/>
        </w:rPr>
        <w:t>N-Nitroso-dimethylamine</w:t>
      </w:r>
      <w:r w:rsidR="00330FC9">
        <w:rPr>
          <w:rFonts w:asciiTheme="minorHAnsi" w:hAnsiTheme="minorHAnsi"/>
          <w:b/>
        </w:rPr>
        <w:t xml:space="preserve"> </w:t>
      </w:r>
      <w:r w:rsidR="000C302F">
        <w:rPr>
          <w:rFonts w:asciiTheme="minorHAnsi" w:hAnsiTheme="minorHAnsi"/>
          <w:b/>
        </w:rPr>
        <w:t>(</w:t>
      </w:r>
      <w:r w:rsidR="00330FC9">
        <w:rPr>
          <w:rFonts w:asciiTheme="minorHAnsi" w:hAnsiTheme="minorHAnsi"/>
          <w:b/>
        </w:rPr>
        <w:t>NDMA</w:t>
      </w:r>
      <w:r w:rsidR="000C302F">
        <w:rPr>
          <w:rFonts w:asciiTheme="minorHAnsi" w:hAnsiTheme="minorHAnsi"/>
          <w:b/>
        </w:rPr>
        <w:t>)</w:t>
      </w:r>
      <w:r w:rsidR="00330FC9">
        <w:rPr>
          <w:rFonts w:asciiTheme="minorHAnsi" w:hAnsiTheme="minorHAnsi"/>
          <w:b/>
        </w:rPr>
        <w:t xml:space="preserve"> and iodo-DBP formation</w:t>
      </w:r>
      <w:r w:rsidR="000F56BD">
        <w:rPr>
          <w:rFonts w:asciiTheme="minorHAnsi" w:hAnsiTheme="minorHAnsi"/>
        </w:rPr>
        <w:t>—</w:t>
      </w:r>
      <w:r w:rsidR="005E7A2E" w:rsidRPr="0052003A">
        <w:rPr>
          <w:rFonts w:asciiTheme="minorHAnsi" w:hAnsiTheme="minorHAnsi" w:cstheme="minorHAnsi"/>
        </w:rPr>
        <w:t xml:space="preserve">This </w:t>
      </w:r>
      <w:r w:rsidR="005E7A2E" w:rsidRPr="00A970CE">
        <w:rPr>
          <w:rFonts w:asciiTheme="minorHAnsi" w:hAnsiTheme="minorHAnsi" w:cstheme="minorHAnsi"/>
        </w:rPr>
        <w:t>study</w:t>
      </w:r>
      <w:r w:rsidR="005E7A2E" w:rsidRPr="00B23E9B">
        <w:rPr>
          <w:rFonts w:asciiTheme="minorHAnsi" w:hAnsiTheme="minorHAnsi" w:cstheme="minorHAnsi"/>
        </w:rPr>
        <w:t xml:space="preserve"> examines the impact of free chlorine contact time on controlling the formation of emerging contaminants of concern</w:t>
      </w:r>
      <w:r w:rsidR="000F56BD">
        <w:rPr>
          <w:rFonts w:asciiTheme="minorHAnsi" w:hAnsiTheme="minorHAnsi" w:cstheme="minorHAnsi"/>
        </w:rPr>
        <w:t>:</w:t>
      </w:r>
      <w:r w:rsidR="005E7A2E" w:rsidRPr="00B23E9B">
        <w:rPr>
          <w:rFonts w:asciiTheme="minorHAnsi" w:hAnsiTheme="minorHAnsi" w:cstheme="minorHAnsi"/>
        </w:rPr>
        <w:t xml:space="preserve"> NDMA and iodo-DBPs. This study will inform the regulatory review of DBP regulations.</w:t>
      </w:r>
      <w:r w:rsidR="005E7A2E" w:rsidRPr="00E71FA9">
        <w:rPr>
          <w:rFonts w:asciiTheme="minorHAnsi" w:eastAsiaTheme="minorHAnsi" w:hAnsiTheme="minorHAnsi" w:cstheme="minorBidi"/>
        </w:rPr>
        <w:t xml:space="preserve"> </w:t>
      </w:r>
      <w:r w:rsidR="005E7A2E">
        <w:rPr>
          <w:rFonts w:asciiTheme="minorHAnsi" w:eastAsiaTheme="minorHAnsi" w:hAnsiTheme="minorHAnsi" w:cstheme="minorBidi"/>
        </w:rPr>
        <w:t>It is expected that this project will be completed in the fall of 2014.</w:t>
      </w:r>
    </w:p>
    <w:p w:rsidR="005E7A2E" w:rsidRPr="00F861D6" w:rsidRDefault="005E7A2E" w:rsidP="00B743E1">
      <w:pPr>
        <w:pStyle w:val="ListParagraph"/>
        <w:widowControl w:val="0"/>
        <w:numPr>
          <w:ilvl w:val="0"/>
          <w:numId w:val="38"/>
        </w:numPr>
        <w:autoSpaceDE w:val="0"/>
        <w:autoSpaceDN w:val="0"/>
        <w:adjustRightInd w:val="0"/>
        <w:spacing w:before="120" w:after="240"/>
        <w:contextualSpacing w:val="0"/>
        <w:rPr>
          <w:rFonts w:asciiTheme="minorHAnsi" w:hAnsiTheme="minorHAnsi" w:cstheme="minorHAnsi"/>
        </w:rPr>
      </w:pPr>
      <w:r w:rsidRPr="00B23E9B">
        <w:rPr>
          <w:rFonts w:asciiTheme="minorHAnsi" w:hAnsiTheme="minorHAnsi" w:cstheme="minorHAnsi"/>
          <w:b/>
        </w:rPr>
        <w:t xml:space="preserve">Control of </w:t>
      </w:r>
      <w:r w:rsidR="00EF0310">
        <w:rPr>
          <w:rFonts w:asciiTheme="minorHAnsi" w:hAnsiTheme="minorHAnsi" w:cstheme="minorHAnsi"/>
          <w:b/>
        </w:rPr>
        <w:t>E</w:t>
      </w:r>
      <w:r w:rsidRPr="00B23E9B">
        <w:rPr>
          <w:rFonts w:asciiTheme="minorHAnsi" w:hAnsiTheme="minorHAnsi" w:cstheme="minorHAnsi"/>
          <w:b/>
        </w:rPr>
        <w:t xml:space="preserve">merging </w:t>
      </w:r>
      <w:r w:rsidR="00EF0310">
        <w:rPr>
          <w:rFonts w:asciiTheme="minorHAnsi" w:hAnsiTheme="minorHAnsi" w:cstheme="minorHAnsi"/>
          <w:b/>
        </w:rPr>
        <w:t>C</w:t>
      </w:r>
      <w:r w:rsidRPr="00B23E9B">
        <w:rPr>
          <w:rFonts w:asciiTheme="minorHAnsi" w:hAnsiTheme="minorHAnsi" w:cstheme="minorHAnsi"/>
          <w:b/>
        </w:rPr>
        <w:t xml:space="preserve">ontaminants of </w:t>
      </w:r>
      <w:r w:rsidR="00EF0310">
        <w:rPr>
          <w:rFonts w:asciiTheme="minorHAnsi" w:hAnsiTheme="minorHAnsi" w:cstheme="minorHAnsi"/>
          <w:b/>
        </w:rPr>
        <w:t>C</w:t>
      </w:r>
      <w:r w:rsidRPr="00B23E9B">
        <w:rPr>
          <w:rFonts w:asciiTheme="minorHAnsi" w:hAnsiTheme="minorHAnsi" w:cstheme="minorHAnsi"/>
          <w:b/>
        </w:rPr>
        <w:t xml:space="preserve">oncern </w:t>
      </w:r>
      <w:r w:rsidR="00EF0310">
        <w:rPr>
          <w:rFonts w:asciiTheme="minorHAnsi" w:hAnsiTheme="minorHAnsi" w:cstheme="minorHAnsi"/>
          <w:b/>
        </w:rPr>
        <w:t>F</w:t>
      </w:r>
      <w:r w:rsidRPr="00B23E9B">
        <w:rPr>
          <w:rFonts w:asciiTheme="minorHAnsi" w:hAnsiTheme="minorHAnsi" w:cstheme="minorHAnsi"/>
          <w:b/>
        </w:rPr>
        <w:t xml:space="preserve">ormed </w:t>
      </w:r>
      <w:r w:rsidR="000F56BD">
        <w:rPr>
          <w:rFonts w:asciiTheme="minorHAnsi" w:hAnsiTheme="minorHAnsi" w:cstheme="minorHAnsi"/>
          <w:b/>
        </w:rPr>
        <w:t>D</w:t>
      </w:r>
      <w:r w:rsidR="000F56BD" w:rsidRPr="00B23E9B">
        <w:rPr>
          <w:rFonts w:asciiTheme="minorHAnsi" w:hAnsiTheme="minorHAnsi" w:cstheme="minorHAnsi"/>
          <w:b/>
        </w:rPr>
        <w:t xml:space="preserve">uring </w:t>
      </w:r>
      <w:r w:rsidR="00EF0310">
        <w:rPr>
          <w:rFonts w:asciiTheme="minorHAnsi" w:hAnsiTheme="minorHAnsi" w:cstheme="minorHAnsi"/>
          <w:b/>
        </w:rPr>
        <w:t>D</w:t>
      </w:r>
      <w:r w:rsidRPr="00B23E9B">
        <w:rPr>
          <w:rFonts w:asciiTheme="minorHAnsi" w:hAnsiTheme="minorHAnsi" w:cstheme="minorHAnsi"/>
          <w:b/>
        </w:rPr>
        <w:t xml:space="preserve">rinking </w:t>
      </w:r>
      <w:r w:rsidR="00EF0310">
        <w:rPr>
          <w:rFonts w:asciiTheme="minorHAnsi" w:hAnsiTheme="minorHAnsi" w:cstheme="minorHAnsi"/>
          <w:b/>
        </w:rPr>
        <w:t>W</w:t>
      </w:r>
      <w:r w:rsidRPr="00B23E9B">
        <w:rPr>
          <w:rFonts w:asciiTheme="minorHAnsi" w:hAnsiTheme="minorHAnsi" w:cstheme="minorHAnsi"/>
          <w:b/>
        </w:rPr>
        <w:t xml:space="preserve">ater </w:t>
      </w:r>
      <w:r w:rsidR="00EF0310">
        <w:rPr>
          <w:rFonts w:asciiTheme="minorHAnsi" w:hAnsiTheme="minorHAnsi" w:cstheme="minorHAnsi"/>
          <w:b/>
        </w:rPr>
        <w:t>D</w:t>
      </w:r>
      <w:r w:rsidRPr="00B23E9B">
        <w:rPr>
          <w:rFonts w:asciiTheme="minorHAnsi" w:hAnsiTheme="minorHAnsi" w:cstheme="minorHAnsi"/>
          <w:b/>
        </w:rPr>
        <w:t>isinfection</w:t>
      </w:r>
      <w:r w:rsidR="00BF3450">
        <w:rPr>
          <w:rFonts w:asciiTheme="minorHAnsi" w:hAnsiTheme="minorHAnsi" w:cstheme="minorHAnsi"/>
          <w:b/>
        </w:rPr>
        <w:t xml:space="preserve">: </w:t>
      </w:r>
      <w:r w:rsidRPr="00B23E9B">
        <w:rPr>
          <w:rFonts w:asciiTheme="minorHAnsi" w:hAnsiTheme="minorHAnsi" w:cstheme="minorHAnsi"/>
          <w:b/>
        </w:rPr>
        <w:t xml:space="preserve">The </w:t>
      </w:r>
      <w:r w:rsidR="000F56BD">
        <w:rPr>
          <w:rFonts w:asciiTheme="minorHAnsi" w:hAnsiTheme="minorHAnsi" w:cstheme="minorHAnsi"/>
          <w:b/>
        </w:rPr>
        <w:t>I</w:t>
      </w:r>
      <w:r w:rsidR="000F56BD" w:rsidRPr="00B23E9B">
        <w:rPr>
          <w:rFonts w:asciiTheme="minorHAnsi" w:hAnsiTheme="minorHAnsi" w:cstheme="minorHAnsi"/>
          <w:b/>
        </w:rPr>
        <w:t xml:space="preserve">mpact </w:t>
      </w:r>
      <w:r w:rsidRPr="00B23E9B">
        <w:rPr>
          <w:rFonts w:asciiTheme="minorHAnsi" w:hAnsiTheme="minorHAnsi" w:cstheme="minorHAnsi"/>
          <w:b/>
        </w:rPr>
        <w:t xml:space="preserve">of </w:t>
      </w:r>
      <w:r w:rsidR="000F56BD">
        <w:rPr>
          <w:rFonts w:asciiTheme="minorHAnsi" w:hAnsiTheme="minorHAnsi" w:cstheme="minorHAnsi"/>
          <w:b/>
        </w:rPr>
        <w:t>P</w:t>
      </w:r>
      <w:r w:rsidRPr="00B23E9B">
        <w:rPr>
          <w:rFonts w:asciiTheme="minorHAnsi" w:hAnsiTheme="minorHAnsi" w:cstheme="minorHAnsi"/>
          <w:b/>
        </w:rPr>
        <w:t>re-ozonatio</w:t>
      </w:r>
      <w:r w:rsidR="00BF3450">
        <w:rPr>
          <w:rFonts w:asciiTheme="minorHAnsi" w:hAnsiTheme="minorHAnsi" w:cstheme="minorHAnsi"/>
          <w:b/>
        </w:rPr>
        <w:t xml:space="preserve">n on </w:t>
      </w:r>
      <w:r w:rsidR="000F56BD">
        <w:rPr>
          <w:rFonts w:asciiTheme="minorHAnsi" w:hAnsiTheme="minorHAnsi" w:cstheme="minorHAnsi"/>
          <w:b/>
        </w:rPr>
        <w:t>H</w:t>
      </w:r>
      <w:r w:rsidR="00BF3450">
        <w:rPr>
          <w:rFonts w:asciiTheme="minorHAnsi" w:hAnsiTheme="minorHAnsi" w:cstheme="minorHAnsi"/>
          <w:b/>
        </w:rPr>
        <w:t xml:space="preserve">alonitromethane </w:t>
      </w:r>
      <w:r w:rsidR="000F56BD">
        <w:rPr>
          <w:rFonts w:asciiTheme="minorHAnsi" w:hAnsiTheme="minorHAnsi" w:cstheme="minorHAnsi"/>
          <w:b/>
        </w:rPr>
        <w:t>F</w:t>
      </w:r>
      <w:r w:rsidR="00BF3450">
        <w:rPr>
          <w:rFonts w:asciiTheme="minorHAnsi" w:hAnsiTheme="minorHAnsi" w:cstheme="minorHAnsi"/>
          <w:b/>
        </w:rPr>
        <w:t>ormation</w:t>
      </w:r>
      <w:r w:rsidR="000F56BD" w:rsidRPr="007E6939">
        <w:rPr>
          <w:rFonts w:asciiTheme="minorHAnsi" w:hAnsiTheme="minorHAnsi" w:cstheme="minorHAnsi"/>
        </w:rPr>
        <w:t>—</w:t>
      </w:r>
      <w:r w:rsidRPr="0052003A">
        <w:rPr>
          <w:rFonts w:asciiTheme="minorHAnsi" w:hAnsiTheme="minorHAnsi" w:cstheme="minorHAnsi"/>
        </w:rPr>
        <w:t xml:space="preserve">This </w:t>
      </w:r>
      <w:r w:rsidRPr="00A970CE">
        <w:rPr>
          <w:rFonts w:asciiTheme="minorHAnsi" w:hAnsiTheme="minorHAnsi" w:cstheme="minorHAnsi"/>
        </w:rPr>
        <w:t>study</w:t>
      </w:r>
      <w:r w:rsidRPr="0052003A">
        <w:rPr>
          <w:rFonts w:asciiTheme="minorHAnsi" w:hAnsiTheme="minorHAnsi" w:cstheme="minorHAnsi"/>
        </w:rPr>
        <w:t xml:space="preserve"> is examining</w:t>
      </w:r>
      <w:r w:rsidRPr="00B23E9B">
        <w:rPr>
          <w:rFonts w:asciiTheme="minorHAnsi" w:hAnsiTheme="minorHAnsi" w:cstheme="minorHAnsi"/>
        </w:rPr>
        <w:t xml:space="preserve"> the impact of pre-ozonation on the formation of halonitromethanes. Recent research on halonitromethanes (e.g.</w:t>
      </w:r>
      <w:r w:rsidR="000F56BD">
        <w:rPr>
          <w:rFonts w:asciiTheme="minorHAnsi" w:hAnsiTheme="minorHAnsi" w:cstheme="minorHAnsi"/>
        </w:rPr>
        <w:t>,</w:t>
      </w:r>
      <w:r w:rsidRPr="00B23E9B">
        <w:rPr>
          <w:rFonts w:asciiTheme="minorHAnsi" w:hAnsiTheme="minorHAnsi" w:cstheme="minorHAnsi"/>
        </w:rPr>
        <w:t xml:space="preserve"> chloropicrin) has suggested that this class of compounds is orders of magnitude more cytotoxic than the regulated DBPs classes of </w:t>
      </w:r>
      <w:r w:rsidR="000C302F">
        <w:t>the 4 regulated trihalomethanes</w:t>
      </w:r>
      <w:r w:rsidR="000C302F" w:rsidRPr="00B23E9B" w:rsidDel="000C302F">
        <w:rPr>
          <w:rFonts w:asciiTheme="minorHAnsi" w:hAnsiTheme="minorHAnsi" w:cstheme="minorHAnsi"/>
        </w:rPr>
        <w:t xml:space="preserve"> </w:t>
      </w:r>
      <w:r w:rsidRPr="00B23E9B">
        <w:rPr>
          <w:rFonts w:asciiTheme="minorHAnsi" w:hAnsiTheme="minorHAnsi" w:cstheme="minorHAnsi"/>
        </w:rPr>
        <w:t xml:space="preserve">and </w:t>
      </w:r>
      <w:r w:rsidR="000C302F">
        <w:t>the 9 chloro/bromohaloacetic acids</w:t>
      </w:r>
      <w:r w:rsidRPr="00B23E9B">
        <w:rPr>
          <w:rFonts w:asciiTheme="minorHAnsi" w:hAnsiTheme="minorHAnsi" w:cstheme="minorHAnsi"/>
        </w:rPr>
        <w:t>.  Established research has shown that at least for one species, trichloronitromethane (</w:t>
      </w:r>
      <w:r w:rsidR="000C302F">
        <w:rPr>
          <w:rFonts w:asciiTheme="minorHAnsi" w:hAnsiTheme="minorHAnsi" w:cstheme="minorHAnsi"/>
        </w:rPr>
        <w:t>also known as</w:t>
      </w:r>
      <w:r w:rsidR="000F56BD">
        <w:rPr>
          <w:rFonts w:asciiTheme="minorHAnsi" w:hAnsiTheme="minorHAnsi" w:cstheme="minorHAnsi"/>
        </w:rPr>
        <w:t>,</w:t>
      </w:r>
      <w:r w:rsidRPr="00B23E9B">
        <w:rPr>
          <w:rFonts w:asciiTheme="minorHAnsi" w:hAnsiTheme="minorHAnsi" w:cstheme="minorHAnsi"/>
        </w:rPr>
        <w:t xml:space="preserve"> chloropicrin), formation is enhanced when pre-ozonation is employed ahead of traditional chlorination.  The mechanism for halonitromethane formation is not fully understood.  Some formation mechanisms suggest nitrite may comprise the N source in the nitromethane.  This study examines the role of ozone, nitrite, bromide, and </w:t>
      </w:r>
      <w:r w:rsidR="000C302F">
        <w:rPr>
          <w:rFonts w:asciiTheme="minorHAnsi" w:hAnsiTheme="minorHAnsi" w:cstheme="minorHAnsi"/>
        </w:rPr>
        <w:t>dissolved organic matter</w:t>
      </w:r>
      <w:r w:rsidR="000C302F" w:rsidRPr="00B23E9B">
        <w:rPr>
          <w:rFonts w:asciiTheme="minorHAnsi" w:hAnsiTheme="minorHAnsi" w:cstheme="minorHAnsi"/>
        </w:rPr>
        <w:t xml:space="preserve"> </w:t>
      </w:r>
      <w:r w:rsidRPr="00B23E9B">
        <w:rPr>
          <w:rFonts w:asciiTheme="minorHAnsi" w:hAnsiTheme="minorHAnsi" w:cstheme="minorHAnsi"/>
        </w:rPr>
        <w:t>type in the formation of halonitromethanes and will inform the regulatory review of DBP regulations.</w:t>
      </w:r>
      <w:r w:rsidRPr="00E71FA9">
        <w:rPr>
          <w:rFonts w:asciiTheme="minorHAnsi" w:eastAsiaTheme="minorHAnsi" w:hAnsiTheme="minorHAnsi" w:cstheme="minorBidi"/>
        </w:rPr>
        <w:t xml:space="preserve"> </w:t>
      </w:r>
      <w:r>
        <w:rPr>
          <w:rFonts w:asciiTheme="minorHAnsi" w:eastAsiaTheme="minorHAnsi" w:hAnsiTheme="minorHAnsi" w:cstheme="minorBidi"/>
        </w:rPr>
        <w:t>It is expected that this project will be completed in the fall of 2014.</w:t>
      </w:r>
    </w:p>
    <w:p w:rsidR="00EB6E62" w:rsidRDefault="00EB6E62">
      <w:pPr>
        <w:rPr>
          <w:rFonts w:asciiTheme="minorHAnsi" w:hAnsiTheme="minorHAnsi"/>
          <w:b/>
        </w:rPr>
      </w:pPr>
    </w:p>
    <w:p w:rsidR="00084092" w:rsidRDefault="00084092">
      <w:pPr>
        <w:rPr>
          <w:rFonts w:asciiTheme="minorHAnsi" w:hAnsiTheme="minorHAnsi"/>
          <w:b/>
        </w:rPr>
      </w:pPr>
      <w:r>
        <w:rPr>
          <w:rFonts w:asciiTheme="minorHAnsi" w:hAnsiTheme="minorHAnsi"/>
          <w:b/>
        </w:rPr>
        <w:br w:type="page"/>
      </w:r>
    </w:p>
    <w:p w:rsidR="00E41A47" w:rsidRPr="00594BC4" w:rsidRDefault="005E7A2E" w:rsidP="00594BC4">
      <w:pPr>
        <w:spacing w:after="240"/>
        <w:rPr>
          <w:rFonts w:asciiTheme="minorHAnsi" w:hAnsiTheme="minorHAnsi"/>
          <w:b/>
        </w:rPr>
      </w:pPr>
      <w:r w:rsidRPr="00594BC4">
        <w:rPr>
          <w:rFonts w:asciiTheme="minorHAnsi" w:hAnsiTheme="minorHAnsi"/>
          <w:b/>
        </w:rPr>
        <w:t>Research and identify new and affordable technologies for small community wastewater treatment plants.</w:t>
      </w:r>
    </w:p>
    <w:p w:rsidR="005E7A2E" w:rsidRDefault="005E7A2E" w:rsidP="00B743E1">
      <w:pPr>
        <w:pStyle w:val="ListParagraph"/>
        <w:numPr>
          <w:ilvl w:val="0"/>
          <w:numId w:val="38"/>
        </w:numPr>
        <w:spacing w:before="120" w:after="120"/>
        <w:contextualSpacing w:val="0"/>
        <w:rPr>
          <w:rFonts w:asciiTheme="minorHAnsi" w:eastAsiaTheme="minorHAnsi" w:hAnsiTheme="minorHAnsi" w:cstheme="minorBidi"/>
        </w:rPr>
      </w:pPr>
      <w:r w:rsidRPr="007C4561">
        <w:rPr>
          <w:rFonts w:asciiTheme="minorHAnsi" w:eastAsiaTheme="minorHAnsi" w:hAnsiTheme="minorHAnsi" w:cstheme="minorBidi"/>
          <w:b/>
        </w:rPr>
        <w:t xml:space="preserve">Wastewater </w:t>
      </w:r>
      <w:r w:rsidR="00EF0310">
        <w:rPr>
          <w:rFonts w:asciiTheme="minorHAnsi" w:eastAsiaTheme="minorHAnsi" w:hAnsiTheme="minorHAnsi" w:cstheme="minorBidi"/>
          <w:b/>
        </w:rPr>
        <w:t>T</w:t>
      </w:r>
      <w:r w:rsidRPr="007C4561">
        <w:rPr>
          <w:rFonts w:asciiTheme="minorHAnsi" w:eastAsiaTheme="minorHAnsi" w:hAnsiTheme="minorHAnsi" w:cstheme="minorBidi"/>
          <w:b/>
        </w:rPr>
        <w:t xml:space="preserve">reatment </w:t>
      </w:r>
      <w:r w:rsidR="00EF0310">
        <w:rPr>
          <w:rFonts w:asciiTheme="minorHAnsi" w:eastAsiaTheme="minorHAnsi" w:hAnsiTheme="minorHAnsi" w:cstheme="minorBidi"/>
          <w:b/>
        </w:rPr>
        <w:t>P</w:t>
      </w:r>
      <w:r w:rsidRPr="007C4561">
        <w:rPr>
          <w:rFonts w:asciiTheme="minorHAnsi" w:eastAsiaTheme="minorHAnsi" w:hAnsiTheme="minorHAnsi" w:cstheme="minorBidi"/>
          <w:b/>
        </w:rPr>
        <w:t>lants</w:t>
      </w:r>
      <w:r w:rsidR="00BF3450">
        <w:rPr>
          <w:rFonts w:asciiTheme="minorHAnsi" w:eastAsiaTheme="minorHAnsi" w:hAnsiTheme="minorHAnsi" w:cstheme="minorBidi"/>
          <w:b/>
        </w:rPr>
        <w:t xml:space="preserve">: </w:t>
      </w:r>
      <w:r w:rsidR="00EF0310">
        <w:rPr>
          <w:rFonts w:asciiTheme="minorHAnsi" w:eastAsiaTheme="minorHAnsi" w:hAnsiTheme="minorHAnsi" w:cstheme="minorBidi"/>
          <w:b/>
        </w:rPr>
        <w:t>D</w:t>
      </w:r>
      <w:r w:rsidRPr="007C4561">
        <w:rPr>
          <w:rFonts w:asciiTheme="minorHAnsi" w:eastAsiaTheme="minorHAnsi" w:hAnsiTheme="minorHAnsi" w:cstheme="minorBidi"/>
          <w:b/>
        </w:rPr>
        <w:t xml:space="preserve">ecentralized </w:t>
      </w:r>
      <w:r w:rsidR="000F56BD" w:rsidRPr="007C4561">
        <w:rPr>
          <w:rFonts w:asciiTheme="minorHAnsi" w:eastAsiaTheme="minorHAnsi" w:hAnsiTheme="minorHAnsi" w:cstheme="minorBidi"/>
          <w:b/>
        </w:rPr>
        <w:t xml:space="preserve">High Rate Treatment </w:t>
      </w:r>
      <w:r w:rsidRPr="007C4561">
        <w:rPr>
          <w:rFonts w:asciiTheme="minorHAnsi" w:eastAsiaTheme="minorHAnsi" w:hAnsiTheme="minorHAnsi" w:cstheme="minorBidi"/>
          <w:b/>
        </w:rPr>
        <w:t xml:space="preserve">of </w:t>
      </w:r>
      <w:r w:rsidR="000F56BD" w:rsidRPr="007C4561">
        <w:rPr>
          <w:rFonts w:asciiTheme="minorHAnsi" w:eastAsiaTheme="minorHAnsi" w:hAnsiTheme="minorHAnsi" w:cstheme="minorBidi"/>
          <w:b/>
        </w:rPr>
        <w:t xml:space="preserve">Peak </w:t>
      </w:r>
      <w:r w:rsidR="00F76928" w:rsidRPr="007C4561">
        <w:rPr>
          <w:rFonts w:asciiTheme="minorHAnsi" w:eastAsiaTheme="minorHAnsi" w:hAnsiTheme="minorHAnsi" w:cstheme="minorBidi"/>
          <w:b/>
        </w:rPr>
        <w:t>Wet</w:t>
      </w:r>
      <w:r w:rsidR="00F76928">
        <w:rPr>
          <w:rFonts w:asciiTheme="minorHAnsi" w:eastAsiaTheme="minorHAnsi" w:hAnsiTheme="minorHAnsi" w:cstheme="minorBidi"/>
          <w:b/>
        </w:rPr>
        <w:t>-</w:t>
      </w:r>
      <w:r w:rsidR="000F56BD" w:rsidRPr="007C4561">
        <w:rPr>
          <w:rFonts w:asciiTheme="minorHAnsi" w:eastAsiaTheme="minorHAnsi" w:hAnsiTheme="minorHAnsi" w:cstheme="minorBidi"/>
          <w:b/>
        </w:rPr>
        <w:t>Weather Flows</w:t>
      </w:r>
      <w:r w:rsidR="000F56BD" w:rsidRPr="007E6939">
        <w:rPr>
          <w:rFonts w:asciiTheme="minorHAnsi" w:hAnsiTheme="minorHAnsi"/>
        </w:rPr>
        <w:t>—</w:t>
      </w:r>
      <w:r w:rsidR="00BF3450">
        <w:rPr>
          <w:rFonts w:asciiTheme="minorHAnsi" w:eastAsiaTheme="minorHAnsi" w:hAnsiTheme="minorHAnsi" w:cstheme="minorBidi"/>
        </w:rPr>
        <w:t>A</w:t>
      </w:r>
      <w:r w:rsidRPr="00BD1382">
        <w:rPr>
          <w:rFonts w:asciiTheme="minorHAnsi" w:eastAsiaTheme="minorHAnsi" w:hAnsiTheme="minorHAnsi" w:cstheme="minorBidi"/>
        </w:rPr>
        <w:t xml:space="preserve">n evaluation of ballasted flocculation treatment technology for the decentralized treatment of peak </w:t>
      </w:r>
      <w:r w:rsidR="00F76928" w:rsidRPr="00BD1382">
        <w:rPr>
          <w:rFonts w:asciiTheme="minorHAnsi" w:eastAsiaTheme="minorHAnsi" w:hAnsiTheme="minorHAnsi" w:cstheme="minorBidi"/>
        </w:rPr>
        <w:t>wet</w:t>
      </w:r>
      <w:r w:rsidR="00F76928">
        <w:rPr>
          <w:rFonts w:asciiTheme="minorHAnsi" w:eastAsiaTheme="minorHAnsi" w:hAnsiTheme="minorHAnsi" w:cstheme="minorBidi"/>
        </w:rPr>
        <w:t>-</w:t>
      </w:r>
      <w:r w:rsidRPr="00BD1382">
        <w:rPr>
          <w:rFonts w:asciiTheme="minorHAnsi" w:eastAsiaTheme="minorHAnsi" w:hAnsiTheme="minorHAnsi" w:cstheme="minorBidi"/>
        </w:rPr>
        <w:t xml:space="preserve">weather flows to control the water quality impacts of CSO and </w:t>
      </w:r>
      <w:r w:rsidR="005C2016">
        <w:rPr>
          <w:rFonts w:asciiTheme="minorHAnsi" w:eastAsiaTheme="minorHAnsi" w:hAnsiTheme="minorHAnsi" w:cstheme="minorBidi"/>
        </w:rPr>
        <w:t>sanitary sewer overflow</w:t>
      </w:r>
      <w:r w:rsidR="005C2016" w:rsidRPr="00BD1382">
        <w:rPr>
          <w:rFonts w:asciiTheme="minorHAnsi" w:eastAsiaTheme="minorHAnsi" w:hAnsiTheme="minorHAnsi" w:cstheme="minorBidi"/>
        </w:rPr>
        <w:t xml:space="preserve"> </w:t>
      </w:r>
      <w:r w:rsidRPr="00BD1382">
        <w:rPr>
          <w:rFonts w:asciiTheme="minorHAnsi" w:eastAsiaTheme="minorHAnsi" w:hAnsiTheme="minorHAnsi" w:cstheme="minorBidi"/>
        </w:rPr>
        <w:t>discharges is being undertaken.</w:t>
      </w:r>
      <w:r w:rsidRPr="00D97E10">
        <w:t xml:space="preserve"> </w:t>
      </w:r>
      <w:r w:rsidRPr="00BD1382">
        <w:rPr>
          <w:rFonts w:asciiTheme="minorHAnsi" w:eastAsiaTheme="minorHAnsi" w:hAnsiTheme="minorHAnsi" w:cstheme="minorBidi"/>
        </w:rPr>
        <w:t xml:space="preserve">Municipal wastewater collection and treatment systems are overloaded during </w:t>
      </w:r>
      <w:r w:rsidR="00F76928" w:rsidRPr="00BD1382">
        <w:rPr>
          <w:rFonts w:asciiTheme="minorHAnsi" w:eastAsiaTheme="minorHAnsi" w:hAnsiTheme="minorHAnsi" w:cstheme="minorBidi"/>
        </w:rPr>
        <w:t>wet</w:t>
      </w:r>
      <w:r w:rsidR="00F76928">
        <w:rPr>
          <w:rFonts w:asciiTheme="minorHAnsi" w:eastAsiaTheme="minorHAnsi" w:hAnsiTheme="minorHAnsi" w:cstheme="minorBidi"/>
        </w:rPr>
        <w:t>-</w:t>
      </w:r>
      <w:r w:rsidRPr="00BD1382">
        <w:rPr>
          <w:rFonts w:asciiTheme="minorHAnsi" w:eastAsiaTheme="minorHAnsi" w:hAnsiTheme="minorHAnsi" w:cstheme="minorBidi"/>
        </w:rPr>
        <w:t xml:space="preserve">weather events, causing discharges of untreated stormwater/sanitary wastewater into local streams and </w:t>
      </w:r>
      <w:r w:rsidR="00C90B8D">
        <w:rPr>
          <w:rFonts w:asciiTheme="minorHAnsi" w:eastAsiaTheme="minorHAnsi" w:hAnsiTheme="minorHAnsi" w:cstheme="minorBidi"/>
        </w:rPr>
        <w:t>system backups into buildings. B</w:t>
      </w:r>
      <w:r w:rsidR="00C90B8D" w:rsidRPr="00BD1382">
        <w:rPr>
          <w:rFonts w:asciiTheme="minorHAnsi" w:eastAsiaTheme="minorHAnsi" w:hAnsiTheme="minorHAnsi" w:cstheme="minorBidi"/>
        </w:rPr>
        <w:t xml:space="preserve">allasted flocculation treatment </w:t>
      </w:r>
      <w:r w:rsidRPr="00BD1382">
        <w:rPr>
          <w:rFonts w:asciiTheme="minorHAnsi" w:eastAsiaTheme="minorHAnsi" w:hAnsiTheme="minorHAnsi" w:cstheme="minorBidi"/>
        </w:rPr>
        <w:t xml:space="preserve">technologies are very adaptive to dynamic </w:t>
      </w:r>
      <w:r w:rsidR="00F76928" w:rsidRPr="00BD1382">
        <w:rPr>
          <w:rFonts w:asciiTheme="minorHAnsi" w:eastAsiaTheme="minorHAnsi" w:hAnsiTheme="minorHAnsi" w:cstheme="minorBidi"/>
        </w:rPr>
        <w:t>wet</w:t>
      </w:r>
      <w:r w:rsidR="00F76928">
        <w:rPr>
          <w:rFonts w:asciiTheme="minorHAnsi" w:eastAsiaTheme="minorHAnsi" w:hAnsiTheme="minorHAnsi" w:cstheme="minorBidi"/>
        </w:rPr>
        <w:t>-</w:t>
      </w:r>
      <w:r w:rsidRPr="00BD1382">
        <w:rPr>
          <w:rFonts w:asciiTheme="minorHAnsi" w:eastAsiaTheme="minorHAnsi" w:hAnsiTheme="minorHAnsi" w:cstheme="minorBidi"/>
        </w:rPr>
        <w:t>weather flows and can be very effective in controlling the discharge of pathogenic microorganisms into local water bodies.</w:t>
      </w:r>
      <w:r w:rsidRPr="00E71FA9">
        <w:rPr>
          <w:rFonts w:asciiTheme="minorHAnsi" w:eastAsiaTheme="minorHAnsi" w:hAnsiTheme="minorHAnsi" w:cstheme="minorBidi"/>
        </w:rPr>
        <w:t xml:space="preserve"> </w:t>
      </w:r>
      <w:r w:rsidR="00C90B8D">
        <w:rPr>
          <w:rFonts w:asciiTheme="minorHAnsi" w:eastAsiaTheme="minorHAnsi" w:hAnsiTheme="minorHAnsi" w:cstheme="minorBidi"/>
        </w:rPr>
        <w:t xml:space="preserve">This project is expected to be </w:t>
      </w:r>
      <w:r>
        <w:rPr>
          <w:rFonts w:asciiTheme="minorHAnsi" w:eastAsiaTheme="minorHAnsi" w:hAnsiTheme="minorHAnsi" w:cstheme="minorBidi"/>
        </w:rPr>
        <w:t>completed in the fall of 2014.</w:t>
      </w:r>
    </w:p>
    <w:p w:rsidR="005E7A2E" w:rsidRPr="00001B6A" w:rsidRDefault="00BF3450" w:rsidP="00B743E1">
      <w:pPr>
        <w:pStyle w:val="ListParagraph"/>
        <w:numPr>
          <w:ilvl w:val="0"/>
          <w:numId w:val="38"/>
        </w:numPr>
        <w:spacing w:before="120"/>
        <w:rPr>
          <w:rFonts w:asciiTheme="minorHAnsi" w:hAnsiTheme="minorHAnsi"/>
          <w:b/>
        </w:rPr>
      </w:pPr>
      <w:r>
        <w:rPr>
          <w:b/>
        </w:rPr>
        <w:t xml:space="preserve">Net </w:t>
      </w:r>
      <w:r w:rsidR="00EF0310">
        <w:rPr>
          <w:b/>
        </w:rPr>
        <w:t>Zero S</w:t>
      </w:r>
      <w:r w:rsidR="00585FB4">
        <w:rPr>
          <w:b/>
        </w:rPr>
        <w:t xml:space="preserve">ustainability </w:t>
      </w:r>
      <w:r w:rsidR="00EF0310">
        <w:rPr>
          <w:b/>
        </w:rPr>
        <w:t>I</w:t>
      </w:r>
      <w:r w:rsidR="00585FB4">
        <w:rPr>
          <w:b/>
        </w:rPr>
        <w:t>nitiative</w:t>
      </w:r>
      <w:r>
        <w:rPr>
          <w:b/>
        </w:rPr>
        <w:t xml:space="preserve">: </w:t>
      </w:r>
      <w:r w:rsidR="00EF0310">
        <w:rPr>
          <w:b/>
        </w:rPr>
        <w:t>D</w:t>
      </w:r>
      <w:r w:rsidR="005E7A2E" w:rsidRPr="007C4561">
        <w:rPr>
          <w:b/>
        </w:rPr>
        <w:t xml:space="preserve">ecentralized </w:t>
      </w:r>
      <w:r w:rsidR="00F76928" w:rsidRPr="007C4561">
        <w:rPr>
          <w:b/>
        </w:rPr>
        <w:t>Water Reuse</w:t>
      </w:r>
      <w:r w:rsidR="00F76928" w:rsidRPr="007E6939">
        <w:t>—</w:t>
      </w:r>
      <w:r w:rsidR="00C90B8D">
        <w:t>EPA</w:t>
      </w:r>
      <w:r w:rsidR="00585FB4">
        <w:t>’s</w:t>
      </w:r>
      <w:r w:rsidR="00721DD4" w:rsidRPr="00721DD4">
        <w:t xml:space="preserve"> </w:t>
      </w:r>
      <w:r w:rsidR="005E7A2E">
        <w:t xml:space="preserve">ORD and </w:t>
      </w:r>
      <w:r w:rsidR="00C90B8D">
        <w:t xml:space="preserve">the </w:t>
      </w:r>
      <w:r w:rsidR="005E7A2E">
        <w:t xml:space="preserve">Army signed a </w:t>
      </w:r>
      <w:r w:rsidR="005C2016">
        <w:t xml:space="preserve">Memorandum of Understanding </w:t>
      </w:r>
      <w:r w:rsidR="005E7A2E">
        <w:t>on Nov</w:t>
      </w:r>
      <w:r w:rsidR="00585FB4">
        <w:t>ember</w:t>
      </w:r>
      <w:r w:rsidR="005E7A2E">
        <w:t xml:space="preserve"> 28, 2011</w:t>
      </w:r>
      <w:r w:rsidR="00F76928">
        <w:t>,</w:t>
      </w:r>
      <w:r w:rsidR="005E7A2E">
        <w:t xml:space="preserve"> for the purpose of developing and demonstrating innovative technologies on Army installations in support of the </w:t>
      </w:r>
      <w:r w:rsidR="005C2016">
        <w:t xml:space="preserve">Army’s </w:t>
      </w:r>
      <w:r w:rsidR="005E7A2E">
        <w:t>Net Zero Initiative. This specific project will reduce potable water use via safe reuse of wastewater through the decentralized treatment of water f</w:t>
      </w:r>
      <w:r w:rsidR="008D456A">
        <w:t>rom sewer lines, sewer mining. </w:t>
      </w:r>
      <w:r w:rsidR="005E7A2E">
        <w:t>In addition to the quality of water being produced by demonstrated systems, the assessment will focus on the long-term operating costs of the systems, including energy consumption and maintenance costs. The approach will emphasize reductions in the expenses by sequential testing of alternative, innovative treatment systems</w:t>
      </w:r>
      <w:r w:rsidR="00F76928">
        <w:t>,</w:t>
      </w:r>
      <w:r w:rsidR="005E7A2E">
        <w:t xml:space="preserve"> such as novel membrane materials developed with plasma technologies. In addition, the project will provide near-term water savings </w:t>
      </w:r>
      <w:r w:rsidR="00F76928">
        <w:t xml:space="preserve">by </w:t>
      </w:r>
      <w:r w:rsidR="005E7A2E">
        <w:t>re</w:t>
      </w:r>
      <w:r w:rsidR="008D456A">
        <w:t xml:space="preserve">cycling treated wastewater. </w:t>
      </w:r>
      <w:r w:rsidR="005E7A2E">
        <w:t>This work will be presented in 2015.</w:t>
      </w:r>
    </w:p>
    <w:p w:rsidR="00594BC4" w:rsidRDefault="00594BC4" w:rsidP="00594BC4">
      <w:pPr>
        <w:rPr>
          <w:rFonts w:asciiTheme="minorHAnsi" w:hAnsiTheme="minorHAnsi"/>
          <w:b/>
        </w:rPr>
      </w:pPr>
    </w:p>
    <w:p w:rsidR="003E5FDA" w:rsidRPr="001965BD" w:rsidRDefault="001965BD" w:rsidP="00594BC4">
      <w:pPr>
        <w:tabs>
          <w:tab w:val="left" w:pos="720"/>
        </w:tabs>
        <w:spacing w:line="276" w:lineRule="auto"/>
        <w:ind w:hanging="360"/>
        <w:rPr>
          <w:rFonts w:asciiTheme="minorHAnsi" w:hAnsiTheme="minorHAnsi"/>
          <w:b/>
          <w:sz w:val="28"/>
          <w:szCs w:val="28"/>
          <w:u w:val="single"/>
        </w:rPr>
      </w:pPr>
      <w:r>
        <w:rPr>
          <w:rFonts w:asciiTheme="minorHAnsi" w:hAnsiTheme="minorHAnsi"/>
          <w:b/>
          <w:sz w:val="28"/>
          <w:szCs w:val="28"/>
        </w:rPr>
        <w:tab/>
      </w:r>
      <w:r w:rsidR="00AD1EA0" w:rsidRPr="001965BD">
        <w:rPr>
          <w:rFonts w:asciiTheme="minorHAnsi" w:hAnsiTheme="minorHAnsi"/>
          <w:b/>
          <w:sz w:val="28"/>
          <w:szCs w:val="28"/>
          <w:u w:val="single"/>
        </w:rPr>
        <w:t>Green</w:t>
      </w:r>
      <w:r>
        <w:rPr>
          <w:rFonts w:asciiTheme="minorHAnsi" w:hAnsiTheme="minorHAnsi"/>
          <w:b/>
          <w:sz w:val="28"/>
          <w:szCs w:val="28"/>
          <w:u w:val="single"/>
        </w:rPr>
        <w:t>h</w:t>
      </w:r>
      <w:r w:rsidR="00AD1EA0" w:rsidRPr="001965BD">
        <w:rPr>
          <w:rFonts w:asciiTheme="minorHAnsi" w:hAnsiTheme="minorHAnsi"/>
          <w:b/>
          <w:sz w:val="28"/>
          <w:szCs w:val="28"/>
          <w:u w:val="single"/>
        </w:rPr>
        <w:t>ouse Gas Emissions Reductions</w:t>
      </w:r>
    </w:p>
    <w:p w:rsidR="00AD1EA0" w:rsidRPr="00785E21" w:rsidRDefault="00AD1EA0" w:rsidP="00AD1EA0">
      <w:pPr>
        <w:spacing w:before="240" w:after="240" w:line="276" w:lineRule="auto"/>
        <w:rPr>
          <w:rFonts w:asciiTheme="minorHAnsi" w:hAnsiTheme="minorHAnsi"/>
          <w:b/>
        </w:rPr>
      </w:pPr>
      <w:r w:rsidRPr="00785E21">
        <w:rPr>
          <w:rFonts w:asciiTheme="minorHAnsi" w:hAnsiTheme="minorHAnsi"/>
          <w:b/>
        </w:rPr>
        <w:t>Work with states to develop one or more scenarios that will produce an 80</w:t>
      </w:r>
      <w:r w:rsidR="00F76928">
        <w:rPr>
          <w:rFonts w:asciiTheme="minorHAnsi" w:hAnsiTheme="minorHAnsi"/>
          <w:b/>
        </w:rPr>
        <w:t>-</w:t>
      </w:r>
      <w:r w:rsidRPr="00785E21">
        <w:rPr>
          <w:rFonts w:asciiTheme="minorHAnsi" w:hAnsiTheme="minorHAnsi"/>
          <w:b/>
        </w:rPr>
        <w:t>percent reduction in greenhouse gas emissions nationally, from a 2005 baseline, in 2050 or beyond.</w:t>
      </w:r>
    </w:p>
    <w:p w:rsidR="00AD1EA0" w:rsidRPr="008457A9" w:rsidRDefault="00AD1EA0" w:rsidP="00BE2545">
      <w:pPr>
        <w:numPr>
          <w:ilvl w:val="0"/>
          <w:numId w:val="30"/>
        </w:numPr>
        <w:spacing w:after="240" w:line="276" w:lineRule="auto"/>
        <w:ind w:left="720"/>
        <w:rPr>
          <w:rFonts w:asciiTheme="minorHAnsi" w:hAnsiTheme="minorHAnsi"/>
          <w:sz w:val="22"/>
          <w:szCs w:val="22"/>
        </w:rPr>
      </w:pPr>
      <w:r w:rsidRPr="008457A9">
        <w:rPr>
          <w:rFonts w:asciiTheme="minorHAnsi" w:hAnsiTheme="minorHAnsi"/>
          <w:sz w:val="22"/>
          <w:szCs w:val="22"/>
        </w:rPr>
        <w:t xml:space="preserve">Research is underway to improve the representation of different energy technologies in the database. Examples include expansion of the types of equipment that are explicitly included in the industrial sector </w:t>
      </w:r>
      <w:r w:rsidR="00F76928">
        <w:rPr>
          <w:rFonts w:asciiTheme="minorHAnsi" w:hAnsiTheme="minorHAnsi"/>
          <w:sz w:val="22"/>
          <w:szCs w:val="22"/>
        </w:rPr>
        <w:t>and</w:t>
      </w:r>
      <w:r w:rsidR="00F76928" w:rsidRPr="008457A9">
        <w:rPr>
          <w:rFonts w:asciiTheme="minorHAnsi" w:hAnsiTheme="minorHAnsi"/>
          <w:sz w:val="22"/>
          <w:szCs w:val="22"/>
        </w:rPr>
        <w:t xml:space="preserve"> </w:t>
      </w:r>
      <w:r w:rsidRPr="008457A9">
        <w:rPr>
          <w:rFonts w:asciiTheme="minorHAnsi" w:hAnsiTheme="minorHAnsi"/>
          <w:sz w:val="22"/>
          <w:szCs w:val="22"/>
        </w:rPr>
        <w:t>more detailed information regarding the cost of biofuel feedstocks.</w:t>
      </w:r>
    </w:p>
    <w:p w:rsidR="00EB6E62" w:rsidRDefault="00EB6E62">
      <w:pPr>
        <w:rPr>
          <w:rFonts w:asciiTheme="minorHAnsi" w:hAnsiTheme="minorHAnsi"/>
          <w:b/>
          <w:sz w:val="28"/>
          <w:szCs w:val="28"/>
          <w:u w:val="single"/>
        </w:rPr>
      </w:pPr>
    </w:p>
    <w:p w:rsidR="009018D5" w:rsidRDefault="009018D5">
      <w:pPr>
        <w:rPr>
          <w:rFonts w:asciiTheme="minorHAnsi" w:hAnsiTheme="minorHAnsi"/>
          <w:b/>
          <w:sz w:val="28"/>
          <w:szCs w:val="28"/>
          <w:u w:val="single"/>
        </w:rPr>
      </w:pPr>
      <w:r>
        <w:rPr>
          <w:rFonts w:asciiTheme="minorHAnsi" w:hAnsiTheme="minorHAnsi"/>
          <w:b/>
          <w:sz w:val="28"/>
          <w:szCs w:val="28"/>
          <w:u w:val="single"/>
        </w:rPr>
        <w:br w:type="page"/>
      </w:r>
    </w:p>
    <w:p w:rsidR="001965BD" w:rsidRPr="00594BC4" w:rsidRDefault="001965BD" w:rsidP="00F31B3B">
      <w:pPr>
        <w:spacing w:before="240" w:after="240"/>
        <w:rPr>
          <w:rFonts w:asciiTheme="minorHAnsi" w:hAnsiTheme="minorHAnsi"/>
          <w:b/>
          <w:sz w:val="28"/>
          <w:szCs w:val="28"/>
          <w:u w:val="single"/>
        </w:rPr>
      </w:pPr>
      <w:r>
        <w:rPr>
          <w:rFonts w:asciiTheme="minorHAnsi" w:hAnsiTheme="minorHAnsi"/>
          <w:b/>
          <w:sz w:val="28"/>
          <w:szCs w:val="28"/>
          <w:u w:val="single"/>
        </w:rPr>
        <w:t>Specific Waste Issues</w:t>
      </w:r>
    </w:p>
    <w:p w:rsidR="001965BD" w:rsidRDefault="001965BD" w:rsidP="001965BD">
      <w:pPr>
        <w:spacing w:line="276" w:lineRule="auto"/>
        <w:rPr>
          <w:rFonts w:asciiTheme="minorHAnsi" w:hAnsiTheme="minorHAnsi"/>
          <w:b/>
        </w:rPr>
      </w:pPr>
      <w:r w:rsidRPr="001965BD">
        <w:rPr>
          <w:rFonts w:asciiTheme="minorHAnsi" w:hAnsiTheme="minorHAnsi"/>
          <w:b/>
        </w:rPr>
        <w:t xml:space="preserve">Study the economics of control activities and cleanup efforts to evaluate the overall effects of the use of pollution controls and environmental cleanup. </w:t>
      </w:r>
    </w:p>
    <w:p w:rsidR="001965BD" w:rsidRDefault="001965BD" w:rsidP="001965BD">
      <w:pPr>
        <w:spacing w:line="276" w:lineRule="auto"/>
        <w:rPr>
          <w:rFonts w:asciiTheme="minorHAnsi" w:hAnsiTheme="minorHAnsi"/>
          <w:b/>
        </w:rPr>
      </w:pPr>
    </w:p>
    <w:p w:rsidR="001965BD" w:rsidRPr="001965BD" w:rsidRDefault="001965BD" w:rsidP="001965BD">
      <w:pPr>
        <w:spacing w:line="276" w:lineRule="auto"/>
        <w:rPr>
          <w:rFonts w:asciiTheme="minorHAnsi" w:hAnsiTheme="minorHAnsi"/>
          <w:b/>
          <w:sz w:val="22"/>
          <w:szCs w:val="22"/>
        </w:rPr>
      </w:pPr>
      <w:r w:rsidRPr="001965BD">
        <w:rPr>
          <w:rFonts w:asciiTheme="minorHAnsi" w:hAnsiTheme="minorHAnsi"/>
          <w:color w:val="000000"/>
          <w:sz w:val="22"/>
          <w:szCs w:val="22"/>
        </w:rPr>
        <w:t xml:space="preserve">For </w:t>
      </w:r>
      <w:r w:rsidR="00F76928">
        <w:rPr>
          <w:rFonts w:asciiTheme="minorHAnsi" w:hAnsiTheme="minorHAnsi"/>
          <w:color w:val="000000"/>
          <w:sz w:val="22"/>
          <w:szCs w:val="22"/>
        </w:rPr>
        <w:t>s</w:t>
      </w:r>
      <w:r w:rsidRPr="001965BD">
        <w:rPr>
          <w:rFonts w:asciiTheme="minorHAnsi" w:hAnsiTheme="minorHAnsi"/>
          <w:color w:val="000000"/>
          <w:sz w:val="22"/>
          <w:szCs w:val="22"/>
        </w:rPr>
        <w:t>tates seeking to learn more about current research published in the economic literature that examines the economic impacts of land cleanup and reuse, the following offer some important empirical findings:</w:t>
      </w:r>
    </w:p>
    <w:p w:rsidR="001965BD" w:rsidRPr="00A419EA" w:rsidRDefault="001965BD" w:rsidP="00A419EA">
      <w:pPr>
        <w:pStyle w:val="ListParagraph"/>
        <w:numPr>
          <w:ilvl w:val="1"/>
          <w:numId w:val="17"/>
        </w:numPr>
        <w:ind w:left="720"/>
        <w:contextualSpacing w:val="0"/>
        <w:rPr>
          <w:rFonts w:asciiTheme="minorHAnsi" w:hAnsiTheme="minorHAnsi"/>
          <w:color w:val="000000"/>
        </w:rPr>
      </w:pPr>
      <w:r w:rsidRPr="00785E21">
        <w:rPr>
          <w:rFonts w:asciiTheme="minorHAnsi" w:hAnsiTheme="minorHAnsi"/>
          <w:color w:val="000000"/>
        </w:rPr>
        <w:t>Haninger, K., L. Ma</w:t>
      </w:r>
      <w:r w:rsidR="00F76928">
        <w:rPr>
          <w:rFonts w:asciiTheme="minorHAnsi" w:hAnsiTheme="minorHAnsi"/>
          <w:color w:val="000000"/>
        </w:rPr>
        <w:t>,</w:t>
      </w:r>
      <w:r w:rsidRPr="00785E21">
        <w:rPr>
          <w:rFonts w:asciiTheme="minorHAnsi" w:hAnsiTheme="minorHAnsi"/>
          <w:color w:val="000000"/>
        </w:rPr>
        <w:t xml:space="preserve"> and C. Timmins. 2012. “Estimating the Impacts of Brownfields Remediation on Property Values.” Working Paper, Duke Environmental Series. </w:t>
      </w:r>
      <w:r w:rsidR="00CF7807">
        <w:rPr>
          <w:rFonts w:asciiTheme="minorHAnsi" w:hAnsiTheme="minorHAnsi"/>
          <w:color w:val="000000"/>
        </w:rPr>
        <w:br/>
      </w:r>
      <w:r w:rsidRPr="00A419EA">
        <w:rPr>
          <w:rFonts w:asciiTheme="minorHAnsi" w:hAnsiTheme="minorHAnsi"/>
          <w:color w:val="000000"/>
        </w:rPr>
        <w:t>Finds evidence of large increases in property values accompanying cleanup</w:t>
      </w:r>
      <w:r w:rsidR="00F76928" w:rsidRPr="00A419EA">
        <w:rPr>
          <w:rFonts w:asciiTheme="minorHAnsi" w:hAnsiTheme="minorHAnsi"/>
          <w:color w:val="000000"/>
        </w:rPr>
        <w:t>,</w:t>
      </w:r>
      <w:r w:rsidRPr="00A419EA">
        <w:rPr>
          <w:rFonts w:asciiTheme="minorHAnsi" w:hAnsiTheme="minorHAnsi"/>
          <w:color w:val="000000"/>
        </w:rPr>
        <w:t xml:space="preserve"> ranging from 5.1</w:t>
      </w:r>
      <w:r w:rsidR="00CF7807" w:rsidRPr="00A419EA">
        <w:rPr>
          <w:rFonts w:asciiTheme="minorHAnsi" w:hAnsiTheme="minorHAnsi"/>
          <w:color w:val="000000"/>
        </w:rPr>
        <w:t xml:space="preserve"> percent </w:t>
      </w:r>
      <w:r w:rsidRPr="00A419EA">
        <w:rPr>
          <w:rFonts w:asciiTheme="minorHAnsi" w:hAnsiTheme="minorHAnsi"/>
          <w:color w:val="000000"/>
        </w:rPr>
        <w:t>to 12.8</w:t>
      </w:r>
      <w:r w:rsidR="00CF7807" w:rsidRPr="00A419EA">
        <w:rPr>
          <w:rFonts w:asciiTheme="minorHAnsi" w:hAnsiTheme="minorHAnsi"/>
          <w:color w:val="000000"/>
        </w:rPr>
        <w:t xml:space="preserve"> percent. </w:t>
      </w:r>
      <w:r w:rsidRPr="00A419EA">
        <w:rPr>
          <w:rFonts w:asciiTheme="minorHAnsi" w:hAnsiTheme="minorHAnsi"/>
          <w:color w:val="000000"/>
        </w:rPr>
        <w:t>Online at</w:t>
      </w:r>
      <w:r w:rsidR="00CF7807" w:rsidRPr="00A419EA">
        <w:rPr>
          <w:rFonts w:asciiTheme="minorHAnsi" w:hAnsiTheme="minorHAnsi"/>
          <w:color w:val="000000"/>
        </w:rPr>
        <w:t xml:space="preserve"> </w:t>
      </w:r>
      <w:hyperlink r:id="rId83" w:history="1">
        <w:r w:rsidR="00CF7807" w:rsidRPr="00A419EA">
          <w:rPr>
            <w:rStyle w:val="Hyperlink"/>
            <w:rFonts w:asciiTheme="minorHAnsi" w:hAnsiTheme="minorHAnsi"/>
          </w:rPr>
          <w:t>http://sites.nicholasinstitute.duke.edu/environmentaleconomics/files/2013/01/WP-EE-12-08.pdf</w:t>
        </w:r>
      </w:hyperlink>
      <w:r w:rsidRPr="00A419EA">
        <w:rPr>
          <w:rFonts w:asciiTheme="minorHAnsi" w:hAnsiTheme="minorHAnsi"/>
        </w:rPr>
        <w:t xml:space="preserve"> </w:t>
      </w:r>
    </w:p>
    <w:p w:rsidR="001965BD" w:rsidRPr="00785E21" w:rsidRDefault="00721DD4" w:rsidP="00BE2545">
      <w:pPr>
        <w:pStyle w:val="ListParagraph"/>
        <w:numPr>
          <w:ilvl w:val="1"/>
          <w:numId w:val="17"/>
        </w:numPr>
        <w:ind w:left="720"/>
        <w:contextualSpacing w:val="0"/>
        <w:rPr>
          <w:rFonts w:asciiTheme="minorHAnsi" w:hAnsiTheme="minorHAnsi"/>
          <w:color w:val="000000"/>
        </w:rPr>
      </w:pPr>
      <w:r w:rsidRPr="00721DD4">
        <w:rPr>
          <w:rFonts w:asciiTheme="minorHAnsi" w:hAnsiTheme="minorHAnsi"/>
        </w:rPr>
        <w:t>Gamper-Rabindran, S., and C</w:t>
      </w:r>
      <w:r w:rsidR="00F76928">
        <w:rPr>
          <w:rFonts w:asciiTheme="minorHAnsi" w:hAnsiTheme="minorHAnsi"/>
        </w:rPr>
        <w:t>.</w:t>
      </w:r>
      <w:r w:rsidRPr="00721DD4">
        <w:rPr>
          <w:rFonts w:asciiTheme="minorHAnsi" w:hAnsiTheme="minorHAnsi"/>
        </w:rPr>
        <w:t xml:space="preserve"> Timmins</w:t>
      </w:r>
      <w:r w:rsidR="00F76928">
        <w:rPr>
          <w:rFonts w:asciiTheme="minorHAnsi" w:hAnsiTheme="minorHAnsi"/>
        </w:rPr>
        <w:t>.</w:t>
      </w:r>
      <w:r w:rsidRPr="00721DD4">
        <w:rPr>
          <w:rFonts w:asciiTheme="minorHAnsi" w:hAnsiTheme="minorHAnsi"/>
        </w:rPr>
        <w:t xml:space="preserve"> 2013</w:t>
      </w:r>
      <w:r w:rsidR="00F76928">
        <w:rPr>
          <w:rFonts w:asciiTheme="minorHAnsi" w:hAnsiTheme="minorHAnsi"/>
        </w:rPr>
        <w:t>.</w:t>
      </w:r>
      <w:r w:rsidRPr="00721DD4">
        <w:rPr>
          <w:rFonts w:asciiTheme="minorHAnsi" w:hAnsiTheme="minorHAnsi"/>
        </w:rPr>
        <w:t xml:space="preserve"> “Does hazardous waste remediation raise housing values? </w:t>
      </w:r>
      <w:r w:rsidR="00F76928">
        <w:rPr>
          <w:rFonts w:asciiTheme="minorHAnsi" w:hAnsiTheme="minorHAnsi"/>
        </w:rPr>
        <w:t>E</w:t>
      </w:r>
      <w:r w:rsidRPr="00721DD4">
        <w:rPr>
          <w:rFonts w:asciiTheme="minorHAnsi" w:hAnsiTheme="minorHAnsi"/>
        </w:rPr>
        <w:t>vidence of spatially localized benefits</w:t>
      </w:r>
      <w:r w:rsidR="00CF7807">
        <w:rPr>
          <w:rFonts w:asciiTheme="minorHAnsi" w:hAnsiTheme="minorHAnsi"/>
        </w:rPr>
        <w:t>.</w:t>
      </w:r>
      <w:r w:rsidRPr="00721DD4">
        <w:rPr>
          <w:rFonts w:asciiTheme="minorHAnsi" w:hAnsiTheme="minorHAnsi"/>
        </w:rPr>
        <w:t xml:space="preserve">” </w:t>
      </w:r>
      <w:r w:rsidRPr="00721DD4">
        <w:rPr>
          <w:rFonts w:asciiTheme="minorHAnsi" w:hAnsiTheme="minorHAnsi"/>
          <w:i/>
        </w:rPr>
        <w:t>Journal of Environmental Economics and Management</w:t>
      </w:r>
      <w:r w:rsidRPr="00721DD4">
        <w:rPr>
          <w:rFonts w:asciiTheme="minorHAnsi" w:hAnsiTheme="minorHAnsi"/>
        </w:rPr>
        <w:t xml:space="preserve"> 65 (3): 345</w:t>
      </w:r>
      <w:r w:rsidR="00CF7807">
        <w:rPr>
          <w:rFonts w:asciiTheme="minorHAnsi" w:hAnsiTheme="minorHAnsi"/>
        </w:rPr>
        <w:t>–</w:t>
      </w:r>
      <w:r w:rsidRPr="00721DD4">
        <w:rPr>
          <w:rFonts w:asciiTheme="minorHAnsi" w:hAnsiTheme="minorHAnsi"/>
        </w:rPr>
        <w:t>360. </w:t>
      </w:r>
      <w:r w:rsidR="00CF7807">
        <w:rPr>
          <w:rFonts w:asciiTheme="minorHAnsi" w:hAnsiTheme="minorHAnsi"/>
        </w:rPr>
        <w:br/>
      </w:r>
      <w:r w:rsidRPr="00721DD4">
        <w:rPr>
          <w:rFonts w:asciiTheme="minorHAnsi" w:hAnsiTheme="minorHAnsi"/>
        </w:rPr>
        <w:t>Paper finds median housing property values increased between 14.7</w:t>
      </w:r>
      <w:r w:rsidR="00CF7807">
        <w:rPr>
          <w:rFonts w:asciiTheme="minorHAnsi" w:hAnsiTheme="minorHAnsi"/>
        </w:rPr>
        <w:t xml:space="preserve"> percent</w:t>
      </w:r>
      <w:r w:rsidR="00CF7807" w:rsidRPr="00721DD4">
        <w:rPr>
          <w:rFonts w:asciiTheme="minorHAnsi" w:hAnsiTheme="minorHAnsi"/>
        </w:rPr>
        <w:t xml:space="preserve"> </w:t>
      </w:r>
      <w:r w:rsidRPr="00721DD4">
        <w:rPr>
          <w:rFonts w:asciiTheme="minorHAnsi" w:hAnsiTheme="minorHAnsi"/>
        </w:rPr>
        <w:t>and 20.8</w:t>
      </w:r>
      <w:r w:rsidR="00CF7807">
        <w:rPr>
          <w:rFonts w:asciiTheme="minorHAnsi" w:hAnsiTheme="minorHAnsi"/>
          <w:color w:val="000000"/>
        </w:rPr>
        <w:t xml:space="preserve"> percent</w:t>
      </w:r>
      <w:r w:rsidR="001965BD" w:rsidRPr="00785E21">
        <w:rPr>
          <w:rFonts w:asciiTheme="minorHAnsi" w:hAnsiTheme="minorHAnsi"/>
          <w:color w:val="000000"/>
        </w:rPr>
        <w:t xml:space="preserve"> near Superfund sites when they were deleted from the National Priorities List. </w:t>
      </w:r>
    </w:p>
    <w:p w:rsidR="001965BD" w:rsidRPr="00785E21" w:rsidRDefault="001965BD" w:rsidP="00BE2545">
      <w:pPr>
        <w:pStyle w:val="ListParagraph"/>
        <w:numPr>
          <w:ilvl w:val="1"/>
          <w:numId w:val="17"/>
        </w:numPr>
        <w:ind w:left="720"/>
        <w:contextualSpacing w:val="0"/>
        <w:rPr>
          <w:rFonts w:asciiTheme="minorHAnsi" w:hAnsiTheme="minorHAnsi"/>
          <w:color w:val="000000"/>
        </w:rPr>
      </w:pPr>
      <w:r w:rsidRPr="00785E21">
        <w:rPr>
          <w:rFonts w:asciiTheme="minorHAnsi" w:hAnsiTheme="minorHAnsi"/>
          <w:color w:val="000000"/>
        </w:rPr>
        <w:t xml:space="preserve">Zabel, </w:t>
      </w:r>
      <w:r w:rsidR="00CF7807" w:rsidRPr="00785E21">
        <w:rPr>
          <w:rFonts w:asciiTheme="minorHAnsi" w:hAnsiTheme="minorHAnsi"/>
          <w:color w:val="000000"/>
        </w:rPr>
        <w:t>J</w:t>
      </w:r>
      <w:r w:rsidR="00CF7807">
        <w:rPr>
          <w:rFonts w:asciiTheme="minorHAnsi" w:hAnsiTheme="minorHAnsi"/>
          <w:color w:val="000000"/>
        </w:rPr>
        <w:t>.,</w:t>
      </w:r>
      <w:r w:rsidRPr="00785E21">
        <w:rPr>
          <w:rFonts w:asciiTheme="minorHAnsi" w:hAnsiTheme="minorHAnsi"/>
          <w:color w:val="000000"/>
        </w:rPr>
        <w:t xml:space="preserve"> and </w:t>
      </w:r>
      <w:r w:rsidR="00CF7807" w:rsidRPr="00785E21">
        <w:rPr>
          <w:rFonts w:asciiTheme="minorHAnsi" w:hAnsiTheme="minorHAnsi"/>
          <w:color w:val="000000"/>
        </w:rPr>
        <w:t>D</w:t>
      </w:r>
      <w:r w:rsidR="00CF7807">
        <w:rPr>
          <w:rFonts w:asciiTheme="minorHAnsi" w:hAnsiTheme="minorHAnsi"/>
          <w:color w:val="000000"/>
        </w:rPr>
        <w:t>.</w:t>
      </w:r>
      <w:r w:rsidR="00CF7807" w:rsidRPr="00785E21">
        <w:rPr>
          <w:rFonts w:asciiTheme="minorHAnsi" w:hAnsiTheme="minorHAnsi"/>
          <w:color w:val="000000"/>
        </w:rPr>
        <w:t xml:space="preserve"> </w:t>
      </w:r>
      <w:r w:rsidRPr="00785E21">
        <w:rPr>
          <w:rFonts w:asciiTheme="minorHAnsi" w:hAnsiTheme="minorHAnsi"/>
          <w:color w:val="000000"/>
        </w:rPr>
        <w:t>Guignet</w:t>
      </w:r>
      <w:r w:rsidR="00CF7807">
        <w:rPr>
          <w:rFonts w:asciiTheme="minorHAnsi" w:hAnsiTheme="minorHAnsi"/>
          <w:color w:val="000000"/>
        </w:rPr>
        <w:t>.</w:t>
      </w:r>
      <w:r w:rsidRPr="00785E21">
        <w:rPr>
          <w:rFonts w:asciiTheme="minorHAnsi" w:hAnsiTheme="minorHAnsi"/>
          <w:color w:val="000000"/>
        </w:rPr>
        <w:t xml:space="preserve"> 2012</w:t>
      </w:r>
      <w:r w:rsidR="00CF7807">
        <w:rPr>
          <w:rFonts w:asciiTheme="minorHAnsi" w:hAnsiTheme="minorHAnsi"/>
          <w:color w:val="000000"/>
        </w:rPr>
        <w:t>.</w:t>
      </w:r>
      <w:r w:rsidRPr="00785E21">
        <w:rPr>
          <w:rFonts w:asciiTheme="minorHAnsi" w:hAnsiTheme="minorHAnsi"/>
          <w:color w:val="000000"/>
        </w:rPr>
        <w:t xml:space="preserve"> “A Hedonic Analysis of the Impact of LUST Sites on House Prices</w:t>
      </w:r>
      <w:r w:rsidR="00CF7807">
        <w:rPr>
          <w:rFonts w:asciiTheme="minorHAnsi" w:hAnsiTheme="minorHAnsi"/>
          <w:color w:val="000000"/>
        </w:rPr>
        <w:t>.</w:t>
      </w:r>
      <w:r w:rsidRPr="00785E21">
        <w:rPr>
          <w:rFonts w:asciiTheme="minorHAnsi" w:hAnsiTheme="minorHAnsi"/>
          <w:color w:val="000000"/>
        </w:rPr>
        <w:t xml:space="preserve">” </w:t>
      </w:r>
      <w:r w:rsidRPr="00785E21">
        <w:rPr>
          <w:rFonts w:asciiTheme="minorHAnsi" w:hAnsiTheme="minorHAnsi"/>
          <w:i/>
          <w:iCs/>
          <w:color w:val="000000"/>
        </w:rPr>
        <w:t>Resource and Energy Economics</w:t>
      </w:r>
      <w:r w:rsidRPr="00785E21">
        <w:rPr>
          <w:rFonts w:asciiTheme="minorHAnsi" w:hAnsiTheme="minorHAnsi"/>
          <w:color w:val="000000"/>
        </w:rPr>
        <w:t xml:space="preserve"> 34</w:t>
      </w:r>
      <w:r w:rsidR="00CF7807">
        <w:rPr>
          <w:rFonts w:asciiTheme="minorHAnsi" w:hAnsiTheme="minorHAnsi"/>
          <w:color w:val="000000"/>
        </w:rPr>
        <w:t xml:space="preserve"> </w:t>
      </w:r>
      <w:r w:rsidRPr="00785E21">
        <w:rPr>
          <w:rFonts w:asciiTheme="minorHAnsi" w:hAnsiTheme="minorHAnsi"/>
          <w:color w:val="000000"/>
        </w:rPr>
        <w:t>(4)</w:t>
      </w:r>
      <w:r w:rsidR="00CF7807">
        <w:rPr>
          <w:rFonts w:asciiTheme="minorHAnsi" w:hAnsiTheme="minorHAnsi"/>
          <w:color w:val="000000"/>
        </w:rPr>
        <w:t>:</w:t>
      </w:r>
      <w:r w:rsidRPr="00785E21">
        <w:rPr>
          <w:rFonts w:asciiTheme="minorHAnsi" w:hAnsiTheme="minorHAnsi"/>
          <w:color w:val="000000"/>
        </w:rPr>
        <w:t xml:space="preserve"> 549</w:t>
      </w:r>
      <w:r w:rsidR="00CF7807">
        <w:rPr>
          <w:rFonts w:asciiTheme="minorHAnsi" w:hAnsiTheme="minorHAnsi"/>
          <w:color w:val="000000"/>
        </w:rPr>
        <w:t>–</w:t>
      </w:r>
      <w:r w:rsidRPr="00785E21">
        <w:rPr>
          <w:rFonts w:asciiTheme="minorHAnsi" w:hAnsiTheme="minorHAnsi"/>
          <w:color w:val="000000"/>
        </w:rPr>
        <w:t xml:space="preserve">564. </w:t>
      </w:r>
      <w:r w:rsidR="00CF7807">
        <w:rPr>
          <w:rFonts w:asciiTheme="minorHAnsi" w:hAnsiTheme="minorHAnsi"/>
          <w:color w:val="000000"/>
        </w:rPr>
        <w:br/>
      </w:r>
      <w:r w:rsidRPr="00785E21">
        <w:rPr>
          <w:rFonts w:asciiTheme="minorHAnsi" w:hAnsiTheme="minorHAnsi"/>
        </w:rPr>
        <w:t xml:space="preserve">Focusing on home sales from 1996 to 2007 in three Maryland </w:t>
      </w:r>
      <w:r w:rsidR="00CF7807">
        <w:rPr>
          <w:rFonts w:asciiTheme="minorHAnsi" w:hAnsiTheme="minorHAnsi"/>
        </w:rPr>
        <w:t>c</w:t>
      </w:r>
      <w:r w:rsidRPr="00785E21">
        <w:rPr>
          <w:rFonts w:asciiTheme="minorHAnsi" w:hAnsiTheme="minorHAnsi"/>
        </w:rPr>
        <w:t>ounties, a hedonic house price model is used to estimate willingness to pay to clean up leaking underground storage tank (LUST) sites. Results suggest that although the typical LUST may not significantly affect nearby property values, more publicized (and more severe) sites can decrease surrounding home values by more than 10</w:t>
      </w:r>
      <w:r w:rsidR="00CF7807">
        <w:rPr>
          <w:rFonts w:asciiTheme="minorHAnsi" w:hAnsiTheme="minorHAnsi"/>
        </w:rPr>
        <w:t xml:space="preserve"> percent</w:t>
      </w:r>
      <w:r w:rsidRPr="00785E21">
        <w:rPr>
          <w:rFonts w:asciiTheme="minorHAnsi" w:hAnsiTheme="minorHAnsi"/>
        </w:rPr>
        <w:t>.</w:t>
      </w:r>
    </w:p>
    <w:p w:rsidR="001965BD" w:rsidRPr="00594BC4" w:rsidRDefault="001965BD" w:rsidP="001965BD">
      <w:pPr>
        <w:rPr>
          <w:rFonts w:asciiTheme="minorHAnsi" w:hAnsiTheme="minorHAnsi"/>
          <w:b/>
          <w:color w:val="0070C0"/>
        </w:rPr>
      </w:pPr>
      <w:r w:rsidRPr="00594BC4">
        <w:rPr>
          <w:rFonts w:asciiTheme="minorHAnsi" w:hAnsiTheme="minorHAnsi"/>
          <w:b/>
        </w:rPr>
        <w:t xml:space="preserve">Work with states on green chemistry and toxic substances studies </w:t>
      </w:r>
      <w:r w:rsidR="00CF7807">
        <w:rPr>
          <w:rFonts w:asciiTheme="minorHAnsi" w:hAnsiTheme="minorHAnsi"/>
          <w:b/>
        </w:rPr>
        <w:t>because</w:t>
      </w:r>
      <w:r w:rsidR="00CF7807" w:rsidRPr="00594BC4">
        <w:rPr>
          <w:rFonts w:asciiTheme="minorHAnsi" w:hAnsiTheme="minorHAnsi"/>
          <w:b/>
        </w:rPr>
        <w:t xml:space="preserve"> </w:t>
      </w:r>
      <w:r w:rsidRPr="00594BC4">
        <w:rPr>
          <w:rFonts w:asciiTheme="minorHAnsi" w:hAnsiTheme="minorHAnsi"/>
          <w:b/>
        </w:rPr>
        <w:t xml:space="preserve">there is not capacity for each state and the federal government to duplicate one another’s work. </w:t>
      </w:r>
    </w:p>
    <w:p w:rsidR="001965BD" w:rsidRDefault="001965BD" w:rsidP="001965BD">
      <w:pPr>
        <w:rPr>
          <w:rFonts w:asciiTheme="minorHAnsi" w:hAnsiTheme="minorHAnsi"/>
          <w:b/>
        </w:rPr>
      </w:pPr>
    </w:p>
    <w:p w:rsidR="001965BD" w:rsidRPr="008457A9" w:rsidRDefault="001965BD" w:rsidP="001965BD">
      <w:pPr>
        <w:rPr>
          <w:rFonts w:asciiTheme="minorHAnsi" w:hAnsiTheme="minorHAnsi"/>
          <w:b/>
          <w:i/>
        </w:rPr>
      </w:pPr>
      <w:r w:rsidRPr="008457A9">
        <w:rPr>
          <w:rFonts w:asciiTheme="minorHAnsi" w:hAnsiTheme="minorHAnsi"/>
          <w:b/>
          <w:i/>
        </w:rPr>
        <w:t>Tools to evaluate chemical manufacturing processes:</w:t>
      </w:r>
    </w:p>
    <w:p w:rsidR="001965BD" w:rsidRPr="00594BC4" w:rsidRDefault="001965BD" w:rsidP="001965BD">
      <w:pPr>
        <w:spacing w:line="276" w:lineRule="auto"/>
        <w:rPr>
          <w:rFonts w:asciiTheme="minorHAnsi" w:hAnsiTheme="minorHAnsi"/>
          <w:sz w:val="22"/>
          <w:szCs w:val="22"/>
        </w:rPr>
      </w:pPr>
    </w:p>
    <w:p w:rsidR="001965BD" w:rsidRPr="00AE457C" w:rsidRDefault="001965BD" w:rsidP="00AE457C">
      <w:pPr>
        <w:pStyle w:val="NoSpacing"/>
        <w:numPr>
          <w:ilvl w:val="0"/>
          <w:numId w:val="4"/>
        </w:numPr>
        <w:tabs>
          <w:tab w:val="left" w:pos="720"/>
        </w:tabs>
        <w:spacing w:line="276" w:lineRule="auto"/>
        <w:rPr>
          <w:b/>
        </w:rPr>
      </w:pPr>
      <w:r w:rsidRPr="00AE457C">
        <w:rPr>
          <w:b/>
        </w:rPr>
        <w:t>Toxicity Estimation Software Tool</w:t>
      </w:r>
      <w:r w:rsidR="00BF3450" w:rsidRPr="00AE457C">
        <w:rPr>
          <w:b/>
        </w:rPr>
        <w:t xml:space="preserve"> (TEST)</w:t>
      </w:r>
      <w:r w:rsidR="00CF7807" w:rsidRPr="00BE2545">
        <w:t>—</w:t>
      </w:r>
      <w:r w:rsidRPr="00594BC4">
        <w:t xml:space="preserve">With tens of thousands of chemicals currently in commerce, and hundreds more introduced every year, the ability to attain experimental measurements of toxicity for each chemical is extremely time consuming and expensive. To address this data availability gap, it is imperative </w:t>
      </w:r>
      <w:r w:rsidR="00CF7807">
        <w:t xml:space="preserve">that </w:t>
      </w:r>
      <w:r w:rsidRPr="00594BC4">
        <w:t xml:space="preserve">alternative methods to estimate toxicity </w:t>
      </w:r>
      <w:r w:rsidR="00CF7807">
        <w:t xml:space="preserve">be </w:t>
      </w:r>
      <w:r w:rsidRPr="00594BC4">
        <w:t>developed. One such alternative method for estimating toxicity is the use of Quantitative Structure</w:t>
      </w:r>
      <w:r w:rsidR="00CF7807">
        <w:t>–</w:t>
      </w:r>
      <w:r w:rsidRPr="00594BC4">
        <w:t>Activity/Property Relationship models</w:t>
      </w:r>
      <w:r w:rsidR="00CF7807">
        <w:t>,</w:t>
      </w:r>
      <w:r w:rsidRPr="00594BC4">
        <w:t xml:space="preserve"> which are based on the molecular structure of the chemical.  To make </w:t>
      </w:r>
      <w:r w:rsidR="00297357">
        <w:t xml:space="preserve">use of these models </w:t>
      </w:r>
      <w:r w:rsidRPr="00594BC4">
        <w:t xml:space="preserve">EPA scientists have developed the </w:t>
      </w:r>
      <w:r w:rsidR="00297357">
        <w:t>TEST</w:t>
      </w:r>
      <w:r w:rsidR="004E31FE">
        <w:t xml:space="preserve"> program</w:t>
      </w:r>
      <w:r w:rsidR="00297357">
        <w:t>,</w:t>
      </w:r>
      <w:r w:rsidRPr="00594BC4">
        <w:t xml:space="preserve"> which allows users to easily estimate toxicity values for a variety of toxicity endpoints including</w:t>
      </w:r>
      <w:r w:rsidR="00732941">
        <w:t xml:space="preserve"> </w:t>
      </w:r>
      <w:r w:rsidRPr="00594BC4">
        <w:t>acute aquatic toxicity, acute mammalian toxicity, bioaccumulation factor, developmental toxicity and mutagenicity.</w:t>
      </w:r>
      <w:r w:rsidR="004E31FE">
        <w:t xml:space="preserve"> The software program can be assessed at</w:t>
      </w:r>
      <w:r w:rsidR="00CF7807">
        <w:br/>
      </w:r>
      <w:hyperlink r:id="rId84" w:history="1">
        <w:r w:rsidR="004E31FE" w:rsidRPr="00F24AD1">
          <w:rPr>
            <w:rStyle w:val="Hyperlink"/>
          </w:rPr>
          <w:t>http://www.epa.gov/nrmrl/std/qsar/qsar.html</w:t>
        </w:r>
      </w:hyperlink>
    </w:p>
    <w:p w:rsidR="001965BD" w:rsidRPr="00594BC4" w:rsidRDefault="001965BD" w:rsidP="001965BD">
      <w:pPr>
        <w:pStyle w:val="Default"/>
        <w:tabs>
          <w:tab w:val="left" w:pos="720"/>
        </w:tabs>
        <w:spacing w:line="276" w:lineRule="auto"/>
        <w:ind w:hanging="360"/>
        <w:rPr>
          <w:rFonts w:asciiTheme="minorHAnsi" w:hAnsiTheme="minorHAnsi" w:cstheme="minorHAnsi"/>
          <w:sz w:val="22"/>
          <w:szCs w:val="22"/>
        </w:rPr>
      </w:pPr>
      <w:r w:rsidRPr="00594BC4">
        <w:rPr>
          <w:rFonts w:asciiTheme="minorHAnsi" w:hAnsiTheme="minorHAnsi" w:cstheme="minorHAnsi"/>
          <w:sz w:val="22"/>
          <w:szCs w:val="22"/>
        </w:rPr>
        <w:t xml:space="preserve"> </w:t>
      </w:r>
    </w:p>
    <w:p w:rsidR="001965BD" w:rsidRPr="00594BC4" w:rsidRDefault="001965BD" w:rsidP="001965BD">
      <w:pPr>
        <w:pStyle w:val="NoSpacing"/>
        <w:numPr>
          <w:ilvl w:val="0"/>
          <w:numId w:val="4"/>
        </w:numPr>
        <w:tabs>
          <w:tab w:val="left" w:pos="720"/>
        </w:tabs>
        <w:spacing w:line="276" w:lineRule="auto"/>
        <w:rPr>
          <w:b/>
        </w:rPr>
      </w:pPr>
      <w:r w:rsidRPr="00594BC4">
        <w:rPr>
          <w:b/>
        </w:rPr>
        <w:t>Program for Assisting the Replacement of Industrial Solvents</w:t>
      </w:r>
      <w:r w:rsidR="00BF3450">
        <w:rPr>
          <w:b/>
        </w:rPr>
        <w:t xml:space="preserve"> (PARIS)</w:t>
      </w:r>
      <w:r w:rsidR="00CF7807">
        <w:t>—</w:t>
      </w:r>
      <w:r w:rsidRPr="00594BC4">
        <w:t>Industrial solvents whose continued use raises concern for worker health and toxics in the environment should be replaced in a cost-effective manner. </w:t>
      </w:r>
      <w:r w:rsidR="008F6918">
        <w:t>PARIS Version 3 (PARIS III)</w:t>
      </w:r>
      <w:r w:rsidRPr="00594BC4">
        <w:t xml:space="preserve"> is a software tool</w:t>
      </w:r>
      <w:r w:rsidR="008F6918">
        <w:t xml:space="preserve"> </w:t>
      </w:r>
      <w:r w:rsidR="004E31FE">
        <w:t xml:space="preserve">that </w:t>
      </w:r>
      <w:r w:rsidR="008F6918">
        <w:t>addresses this need by identifying pure chemicals or designing</w:t>
      </w:r>
      <w:r w:rsidRPr="00594BC4">
        <w:t xml:space="preserve"> chemical mixtures that can serve as alternatives to more hazardou</w:t>
      </w:r>
      <w:r w:rsidR="00603ABF">
        <w:t>s substances currently in use. </w:t>
      </w:r>
      <w:r w:rsidRPr="00594BC4">
        <w:t>A ranked list of replacement solvents can be created within minutes and</w:t>
      </w:r>
      <w:r w:rsidR="00AA542E">
        <w:t>,</w:t>
      </w:r>
      <w:r w:rsidRPr="00594BC4">
        <w:t xml:space="preserve"> </w:t>
      </w:r>
      <w:r w:rsidR="00CF7807">
        <w:t xml:space="preserve">because </w:t>
      </w:r>
      <w:r w:rsidRPr="00594BC4">
        <w:t xml:space="preserve">the alternatives proposed have similar properties to the original solvent, users do not have to change equipment or modify their chemical processes in order to adopt safer, </w:t>
      </w:r>
      <w:r w:rsidR="00CF7807">
        <w:t>“</w:t>
      </w:r>
      <w:r w:rsidRPr="00594BC4">
        <w:t>greener</w:t>
      </w:r>
      <w:r w:rsidR="00CF7807">
        <w:t>”</w:t>
      </w:r>
      <w:r w:rsidRPr="00594BC4">
        <w:t xml:space="preserve"> solvents. The </w:t>
      </w:r>
      <w:r w:rsidR="00CF7807">
        <w:t>“</w:t>
      </w:r>
      <w:r w:rsidRPr="00594BC4">
        <w:t>greener</w:t>
      </w:r>
      <w:r w:rsidR="00CF7807">
        <w:t>”</w:t>
      </w:r>
      <w:r w:rsidRPr="00594BC4">
        <w:t xml:space="preserve"> solvents formulated by PARIS III are identified to have improved environmental properties, </w:t>
      </w:r>
      <w:r w:rsidR="00CF7807">
        <w:t>and they</w:t>
      </w:r>
      <w:r w:rsidR="00CF7807" w:rsidRPr="00594BC4">
        <w:t xml:space="preserve"> </w:t>
      </w:r>
      <w:r w:rsidRPr="00594BC4">
        <w:t>can perform as well as the solvents they were designed to replace.</w:t>
      </w:r>
      <w:r w:rsidR="00CF7807">
        <w:t xml:space="preserve"> </w:t>
      </w:r>
      <w:r w:rsidR="004E31FE">
        <w:t>Information on a previo</w:t>
      </w:r>
      <w:r w:rsidR="00CF7807">
        <w:t>u</w:t>
      </w:r>
      <w:r w:rsidR="004E31FE">
        <w:t>s</w:t>
      </w:r>
      <w:r w:rsidR="005A2714">
        <w:t xml:space="preserve"> version, </w:t>
      </w:r>
      <w:r w:rsidR="00585FB4">
        <w:t>PARIS II</w:t>
      </w:r>
      <w:r w:rsidR="005A2714">
        <w:t>,</w:t>
      </w:r>
      <w:r w:rsidR="00585FB4">
        <w:t xml:space="preserve"> can be accessed at</w:t>
      </w:r>
      <w:r w:rsidR="004E31FE">
        <w:t xml:space="preserve"> </w:t>
      </w:r>
      <w:r w:rsidR="00CF7807">
        <w:br/>
      </w:r>
      <w:hyperlink r:id="rId85" w:history="1">
        <w:r w:rsidR="00585FB4" w:rsidRPr="002A2533">
          <w:rPr>
            <w:rStyle w:val="Hyperlink"/>
          </w:rPr>
          <w:t>http://www.epa.gov/nrmrl/std/paris/paris.htm</w:t>
        </w:r>
      </w:hyperlink>
      <w:r w:rsidR="005A2714">
        <w:t>.</w:t>
      </w:r>
      <w:r w:rsidR="00585FB4">
        <w:t xml:space="preserve"> </w:t>
      </w:r>
    </w:p>
    <w:p w:rsidR="001965BD" w:rsidRPr="00594BC4" w:rsidRDefault="001965BD" w:rsidP="001965BD">
      <w:pPr>
        <w:pStyle w:val="NoSpacing"/>
        <w:tabs>
          <w:tab w:val="left" w:pos="720"/>
        </w:tabs>
        <w:spacing w:line="276" w:lineRule="auto"/>
        <w:ind w:hanging="360"/>
      </w:pPr>
    </w:p>
    <w:p w:rsidR="001965BD" w:rsidRPr="00594BC4" w:rsidRDefault="001965BD" w:rsidP="001965BD">
      <w:pPr>
        <w:pStyle w:val="NoSpacing"/>
        <w:numPr>
          <w:ilvl w:val="0"/>
          <w:numId w:val="4"/>
        </w:numPr>
        <w:tabs>
          <w:tab w:val="left" w:pos="720"/>
        </w:tabs>
        <w:spacing w:line="276" w:lineRule="auto"/>
        <w:rPr>
          <w:b/>
        </w:rPr>
      </w:pPr>
      <w:r w:rsidRPr="00594BC4">
        <w:rPr>
          <w:b/>
        </w:rPr>
        <w:t>Tool for the Reduction and Assessment of Chemical and Other Environmental Impacts</w:t>
      </w:r>
      <w:r w:rsidR="00BF3450">
        <w:rPr>
          <w:b/>
        </w:rPr>
        <w:t xml:space="preserve"> (TRACI)</w:t>
      </w:r>
      <w:r w:rsidR="00CF7807" w:rsidRPr="00BE2545">
        <w:t>—</w:t>
      </w:r>
      <w:r w:rsidRPr="00594BC4">
        <w:t>The most effective way to achieve long-term environmental results is through the use of a consistent set of metrics and decision</w:t>
      </w:r>
      <w:r w:rsidR="00CF7807">
        <w:t>-</w:t>
      </w:r>
      <w:r w:rsidRPr="00594BC4">
        <w:t>making framework</w:t>
      </w:r>
      <w:r w:rsidR="00D80B9E">
        <w:t>s</w:t>
      </w:r>
      <w:r w:rsidRPr="00594BC4">
        <w:t>. EPA has developed TRACI</w:t>
      </w:r>
      <w:r w:rsidR="00D80B9E">
        <w:t xml:space="preserve"> </w:t>
      </w:r>
      <w:r w:rsidRPr="00594BC4">
        <w:t>to assist in impact assessment for application</w:t>
      </w:r>
      <w:r w:rsidR="00CF7807" w:rsidRPr="00594BC4">
        <w:t xml:space="preserve"> in sustainability metrics, </w:t>
      </w:r>
      <w:r w:rsidR="005C2016" w:rsidRPr="00594BC4">
        <w:t>life</w:t>
      </w:r>
      <w:r w:rsidR="005C2016">
        <w:t>-</w:t>
      </w:r>
      <w:r w:rsidR="00CF7807" w:rsidRPr="00594BC4">
        <w:t>cycle assessment, industrial ecology, process des</w:t>
      </w:r>
      <w:r w:rsidR="00CF7807">
        <w:t>ign, and pollution p</w:t>
      </w:r>
      <w:r w:rsidR="00480193">
        <w:t xml:space="preserve">revention. </w:t>
      </w:r>
      <w:r w:rsidRPr="00594BC4">
        <w:t xml:space="preserve">This impact assessment methodology allows for the characterization of </w:t>
      </w:r>
      <w:r w:rsidR="00CF7807">
        <w:t xml:space="preserve">the </w:t>
      </w:r>
      <w:r w:rsidRPr="00594BC4">
        <w:t>potential impact</w:t>
      </w:r>
      <w:r w:rsidR="00480193">
        <w:t>s</w:t>
      </w:r>
      <w:r w:rsidRPr="00594BC4">
        <w:t xml:space="preserve"> and effect</w:t>
      </w:r>
      <w:r w:rsidR="00480193">
        <w:t>s</w:t>
      </w:r>
      <w:r w:rsidRPr="00594BC4">
        <w:t xml:space="preserve"> of a chemical in the areas of</w:t>
      </w:r>
      <w:r w:rsidR="00D95E36">
        <w:t xml:space="preserve"> </w:t>
      </w:r>
      <w:r w:rsidRPr="00594BC4">
        <w:t xml:space="preserve">ozone depletion, global warming, acidification, eutrophication, tropospheric ozone (smog) formation, ecotoxicity, human particulate effects, human carcinogenic effects, human noncarcinogenic effects, fossil fuel depletion and land use effects. </w:t>
      </w:r>
      <w:r w:rsidR="00B666C8" w:rsidRPr="005754E1">
        <w:t>TRACI developers ensured consistency with previous EPA and international models and made minimal modeling assumptions, aiming to minimize uncertainty in every category.</w:t>
      </w:r>
      <w:r w:rsidR="005A2714" w:rsidRPr="005A2714">
        <w:br/>
      </w:r>
      <w:hyperlink r:id="rId86" w:history="1">
        <w:r w:rsidR="00721DD4" w:rsidRPr="00721DD4">
          <w:rPr>
            <w:rStyle w:val="Hyperlink"/>
          </w:rPr>
          <w:t>http://www.epa.gov/nrmrl/std/traci/traci.html</w:t>
        </w:r>
      </w:hyperlink>
      <w:r w:rsidR="00721DD4" w:rsidRPr="00721DD4">
        <w:t xml:space="preserve"> </w:t>
      </w:r>
    </w:p>
    <w:p w:rsidR="001965BD" w:rsidRPr="00594BC4" w:rsidRDefault="001965BD" w:rsidP="001965BD">
      <w:pPr>
        <w:pStyle w:val="NoSpacing"/>
        <w:tabs>
          <w:tab w:val="left" w:pos="720"/>
        </w:tabs>
        <w:spacing w:line="276" w:lineRule="auto"/>
        <w:ind w:hanging="360"/>
        <w:rPr>
          <w:b/>
        </w:rPr>
      </w:pPr>
    </w:p>
    <w:p w:rsidR="001965BD" w:rsidRPr="00594BC4" w:rsidRDefault="001965BD" w:rsidP="001965BD">
      <w:pPr>
        <w:pStyle w:val="NoSpacing"/>
        <w:numPr>
          <w:ilvl w:val="0"/>
          <w:numId w:val="4"/>
        </w:numPr>
        <w:tabs>
          <w:tab w:val="left" w:pos="720"/>
        </w:tabs>
        <w:spacing w:line="276" w:lineRule="auto"/>
        <w:rPr>
          <w:b/>
        </w:rPr>
      </w:pPr>
      <w:r w:rsidRPr="00594BC4">
        <w:rPr>
          <w:b/>
        </w:rPr>
        <w:t>Waste Reduction Algorithm</w:t>
      </w:r>
      <w:r w:rsidR="00BF3450">
        <w:rPr>
          <w:b/>
        </w:rPr>
        <w:t xml:space="preserve"> (WAR)</w:t>
      </w:r>
      <w:r w:rsidR="00CF7807" w:rsidRPr="00BE2545">
        <w:t>—</w:t>
      </w:r>
      <w:r w:rsidR="00543895">
        <w:t xml:space="preserve">WAR is a chemical process design tool used to reduce the environmental impact of a chemical process. </w:t>
      </w:r>
      <w:r w:rsidRPr="00594BC4">
        <w:t>In traditional chemical proc</w:t>
      </w:r>
      <w:r w:rsidR="00543895">
        <w:t>ess design, attention may focus</w:t>
      </w:r>
      <w:r w:rsidRPr="00594BC4">
        <w:t xml:space="preserve"> primarily upon minimizing cost, while the environmental impact of a process</w:t>
      </w:r>
      <w:r w:rsidR="00543895">
        <w:t xml:space="preserve"> may not be evaluated in requisite detail</w:t>
      </w:r>
      <w:r w:rsidRPr="00594BC4">
        <w:t xml:space="preserve">. </w:t>
      </w:r>
      <w:r w:rsidR="00621FD5">
        <w:t>In</w:t>
      </w:r>
      <w:r w:rsidRPr="00594BC4">
        <w:t xml:space="preserve"> many instances </w:t>
      </w:r>
      <w:r w:rsidR="00621FD5">
        <w:t xml:space="preserve">this may </w:t>
      </w:r>
      <w:r w:rsidRPr="00594BC4">
        <w:t xml:space="preserve">lead to the production of large quantities of waste materials. It is possible to reduce the generation of these wastes and their environmental impact by modifying the design of the process. However, design methodologies for waste minimization do not exist, </w:t>
      </w:r>
      <w:r w:rsidR="00543895">
        <w:t>thus EPA focused</w:t>
      </w:r>
      <w:r w:rsidRPr="00594BC4">
        <w:t xml:space="preserve"> research activities on developing such methodologies. </w:t>
      </w:r>
      <w:r w:rsidR="00621FD5">
        <w:t>WAR</w:t>
      </w:r>
      <w:r w:rsidRPr="00594BC4">
        <w:t xml:space="preserve"> is based on a potential environmental impact (PEI) balance for chemical processes. The PEI is a relative measure of the potential for a chemical to have an adverse effect on human health and the environment (e.g., aquatic ecotoxicolgy, global warming, etc.). The result of the PEI balance is an impact (pollution) index that provides a quantitative measure of the impact of the waste generated in the process. The goal of this methodology is to minimize the PEI for a process</w:t>
      </w:r>
      <w:r w:rsidR="00FE7D98">
        <w:t>,</w:t>
      </w:r>
      <w:r w:rsidRPr="00594BC4">
        <w:t xml:space="preserve"> instead of minimizing the amount of waste (pollutants) generated. The result is a robust process design that integrally incorporates environmental impact reduction.</w:t>
      </w:r>
      <w:r w:rsidR="005A2714" w:rsidRPr="005A2714">
        <w:br/>
      </w:r>
      <w:hyperlink r:id="rId87" w:history="1">
        <w:r w:rsidR="00721DD4" w:rsidRPr="00721DD4">
          <w:rPr>
            <w:rStyle w:val="Hyperlink"/>
          </w:rPr>
          <w:t>http://www.epa.gov/nrmrl/std/war/sim_war.htm</w:t>
        </w:r>
      </w:hyperlink>
      <w:r w:rsidR="005A2714">
        <w:rPr>
          <w:b/>
        </w:rPr>
        <w:t xml:space="preserve"> </w:t>
      </w:r>
    </w:p>
    <w:p w:rsidR="00304986" w:rsidRDefault="001965BD" w:rsidP="002C6287">
      <w:pPr>
        <w:pStyle w:val="NoSpacing"/>
        <w:numPr>
          <w:ilvl w:val="0"/>
          <w:numId w:val="29"/>
        </w:numPr>
        <w:tabs>
          <w:tab w:val="left" w:pos="720"/>
        </w:tabs>
        <w:spacing w:line="276" w:lineRule="auto"/>
        <w:ind w:left="720"/>
        <w:rPr>
          <w:b/>
        </w:rPr>
      </w:pPr>
      <w:r w:rsidRPr="00594BC4">
        <w:rPr>
          <w:rFonts w:cstheme="minorHAnsi"/>
          <w:b/>
          <w:color w:val="000000"/>
        </w:rPr>
        <w:t>Gauging Reaction Effectiveness for Environmental Sustainability of Chemistries with a multi-Objective Process Evaluator</w:t>
      </w:r>
      <w:r w:rsidR="00BF3450">
        <w:rPr>
          <w:rFonts w:cstheme="minorHAnsi"/>
          <w:b/>
          <w:color w:val="000000"/>
        </w:rPr>
        <w:t xml:space="preserve"> (GREENSCOPE)</w:t>
      </w:r>
      <w:r w:rsidR="00FE7D98" w:rsidRPr="00BE2545">
        <w:t>—</w:t>
      </w:r>
      <w:r w:rsidRPr="00594BC4">
        <w:rPr>
          <w:rFonts w:cstheme="minorHAnsi"/>
        </w:rPr>
        <w:t xml:space="preserve">Industrial processes, particularly those within the chemical industry, contribute products and services to improve and increase society’s quality of life. However, the transformation of raw materials into their respective final goods involves the consumption of mass and energy and the possible generation of byproducts and releases. To address these issues, the new approach for chemical processing is focused on sustainable production: </w:t>
      </w:r>
      <w:r w:rsidR="00FE7D98">
        <w:rPr>
          <w:rFonts w:cstheme="minorHAnsi"/>
        </w:rPr>
        <w:t>M</w:t>
      </w:r>
      <w:r w:rsidRPr="00594BC4">
        <w:rPr>
          <w:rFonts w:cstheme="minorHAnsi"/>
        </w:rPr>
        <w:t>inimize raw material consumption and energy loads, minimize</w:t>
      </w:r>
      <w:r w:rsidR="00FE7D98">
        <w:rPr>
          <w:rFonts w:cstheme="minorHAnsi"/>
        </w:rPr>
        <w:t xml:space="preserve"> or </w:t>
      </w:r>
      <w:r w:rsidRPr="00594BC4">
        <w:rPr>
          <w:rFonts w:cstheme="minorHAnsi"/>
        </w:rPr>
        <w:t xml:space="preserve">eliminate releases, and increase the economic feasibility of the process. To evaluate these advances, a sustainability assessment methodology, GREENSCOPE, has been developed into a tool to evaluate and assist in the synthesis and design of chemical processes. This </w:t>
      </w:r>
      <w:r w:rsidRPr="00594BC4">
        <w:rPr>
          <w:rFonts w:cstheme="minorHAnsi"/>
          <w:color w:val="000000"/>
        </w:rPr>
        <w:t>systematic met</w:t>
      </w:r>
      <w:r w:rsidR="00205B7F">
        <w:rPr>
          <w:rFonts w:cstheme="minorHAnsi"/>
          <w:color w:val="000000"/>
        </w:rPr>
        <w:t xml:space="preserve">hodology and software tool </w:t>
      </w:r>
      <w:r w:rsidRPr="00594BC4">
        <w:rPr>
          <w:rFonts w:cstheme="minorHAnsi"/>
          <w:color w:val="000000"/>
        </w:rPr>
        <w:t xml:space="preserve">can assist researchers from industry, academia, and government agencies develop more sustainable processes by measuring indicators in terms of </w:t>
      </w:r>
      <w:r w:rsidR="00FE7D98" w:rsidRPr="00594BC4">
        <w:rPr>
          <w:rFonts w:cstheme="minorHAnsi"/>
          <w:color w:val="000000"/>
        </w:rPr>
        <w:t>environmental, efficiency, energy and economic considerations</w:t>
      </w:r>
      <w:r w:rsidRPr="00594BC4">
        <w:rPr>
          <w:rFonts w:cstheme="minorHAnsi"/>
          <w:color w:val="000000"/>
        </w:rPr>
        <w:t>.</w:t>
      </w:r>
      <w:r w:rsidR="005A2714" w:rsidRPr="005A2714">
        <w:rPr>
          <w:rFonts w:cstheme="minorHAnsi"/>
          <w:color w:val="000000"/>
        </w:rPr>
        <w:br/>
      </w:r>
      <w:hyperlink r:id="rId88" w:history="1">
        <w:r w:rsidR="00721DD4" w:rsidRPr="00721DD4">
          <w:rPr>
            <w:rStyle w:val="Hyperlink"/>
          </w:rPr>
          <w:t>http://nepis.epa.gov/Adobe/PDF/P100BH9U.pdf</w:t>
        </w:r>
      </w:hyperlink>
      <w:r w:rsidR="005A2714">
        <w:t xml:space="preserve"> </w:t>
      </w:r>
    </w:p>
    <w:p w:rsidR="00304986" w:rsidRDefault="00304986">
      <w:pPr>
        <w:pStyle w:val="NoSpacing"/>
        <w:tabs>
          <w:tab w:val="left" w:pos="720"/>
        </w:tabs>
        <w:spacing w:line="276" w:lineRule="auto"/>
        <w:ind w:left="360"/>
      </w:pPr>
    </w:p>
    <w:p w:rsidR="000201E8" w:rsidRPr="000201E8" w:rsidRDefault="000201E8" w:rsidP="000201E8">
      <w:pPr>
        <w:spacing w:after="240"/>
        <w:rPr>
          <w:rFonts w:asciiTheme="minorHAnsi" w:hAnsiTheme="minorHAnsi"/>
          <w:b/>
          <w:bCs/>
        </w:rPr>
      </w:pPr>
      <w:r w:rsidRPr="000201E8">
        <w:rPr>
          <w:rFonts w:asciiTheme="minorHAnsi" w:hAnsiTheme="minorHAnsi"/>
          <w:b/>
          <w:bCs/>
        </w:rPr>
        <w:t xml:space="preserve">Research how to deal with plastics in aquatic environments. </w:t>
      </w:r>
    </w:p>
    <w:p w:rsidR="000201E8" w:rsidRPr="00C44E21" w:rsidRDefault="000201E8" w:rsidP="000201E8">
      <w:pPr>
        <w:pStyle w:val="ListParagraph"/>
        <w:numPr>
          <w:ilvl w:val="0"/>
          <w:numId w:val="36"/>
        </w:numPr>
        <w:spacing w:after="0"/>
        <w:contextualSpacing w:val="0"/>
        <w:rPr>
          <w:rFonts w:asciiTheme="minorHAnsi" w:hAnsiTheme="minorHAnsi"/>
        </w:rPr>
      </w:pPr>
      <w:r w:rsidRPr="00C44E21">
        <w:rPr>
          <w:rFonts w:asciiTheme="minorHAnsi" w:hAnsiTheme="minorHAnsi"/>
        </w:rPr>
        <w:t>EPA Region 9 assessed marine debris in the northern Pacific, identifying available data (and data gaps) on the types and sources of debris, the water column depth and density of plastic debris in the gyre, physical transport mechanisms, and physical, chemical, biological and habitat impacts. (</w:t>
      </w:r>
      <w:r w:rsidR="00FE7D98">
        <w:rPr>
          <w:rFonts w:asciiTheme="minorHAnsi" w:hAnsiTheme="minorHAnsi"/>
        </w:rPr>
        <w:t>The s</w:t>
      </w:r>
      <w:r w:rsidRPr="00C44E21">
        <w:rPr>
          <w:rFonts w:asciiTheme="minorHAnsi" w:hAnsiTheme="minorHAnsi"/>
        </w:rPr>
        <w:t xml:space="preserve">tudy </w:t>
      </w:r>
      <w:r w:rsidR="00FE7D98">
        <w:rPr>
          <w:rFonts w:asciiTheme="minorHAnsi" w:hAnsiTheme="minorHAnsi"/>
        </w:rPr>
        <w:t xml:space="preserve">was </w:t>
      </w:r>
      <w:r w:rsidRPr="00C44E21">
        <w:rPr>
          <w:rFonts w:asciiTheme="minorHAnsi" w:hAnsiTheme="minorHAnsi"/>
        </w:rPr>
        <w:t>published in Nov</w:t>
      </w:r>
      <w:r w:rsidR="00FE7D98">
        <w:rPr>
          <w:rFonts w:asciiTheme="minorHAnsi" w:hAnsiTheme="minorHAnsi"/>
        </w:rPr>
        <w:t>ember</w:t>
      </w:r>
      <w:r w:rsidRPr="00C44E21">
        <w:rPr>
          <w:rFonts w:asciiTheme="minorHAnsi" w:hAnsiTheme="minorHAnsi"/>
        </w:rPr>
        <w:t xml:space="preserve"> 2011</w:t>
      </w:r>
      <w:r w:rsidR="00FE7D98">
        <w:rPr>
          <w:rFonts w:asciiTheme="minorHAnsi" w:hAnsiTheme="minorHAnsi"/>
        </w:rPr>
        <w:t>.</w:t>
      </w:r>
      <w:r w:rsidRPr="00C44E21">
        <w:rPr>
          <w:rFonts w:asciiTheme="minorHAnsi" w:hAnsiTheme="minorHAnsi"/>
        </w:rPr>
        <w:t>)</w:t>
      </w:r>
      <w:r w:rsidRPr="00C44E21">
        <w:rPr>
          <w:rFonts w:asciiTheme="minorHAnsi" w:hAnsiTheme="minorHAnsi"/>
          <w:b/>
          <w:bCs/>
        </w:rPr>
        <w:t xml:space="preserve"> </w:t>
      </w:r>
      <w:r w:rsidRPr="00C44E21">
        <w:rPr>
          <w:rFonts w:asciiTheme="minorHAnsi" w:hAnsiTheme="minorHAnsi"/>
        </w:rPr>
        <w:t xml:space="preserve">States can use </w:t>
      </w:r>
      <w:r w:rsidR="002E623E">
        <w:rPr>
          <w:rFonts w:asciiTheme="minorHAnsi" w:hAnsiTheme="minorHAnsi"/>
        </w:rPr>
        <w:t xml:space="preserve">this </w:t>
      </w:r>
      <w:r w:rsidRPr="00C44E21">
        <w:rPr>
          <w:rFonts w:asciiTheme="minorHAnsi" w:hAnsiTheme="minorHAnsi"/>
        </w:rPr>
        <w:t>information on types and source</w:t>
      </w:r>
      <w:r w:rsidR="00FE7D98">
        <w:rPr>
          <w:rFonts w:asciiTheme="minorHAnsi" w:hAnsiTheme="minorHAnsi"/>
        </w:rPr>
        <w:t>s</w:t>
      </w:r>
      <w:r w:rsidRPr="00C44E21">
        <w:rPr>
          <w:rFonts w:asciiTheme="minorHAnsi" w:hAnsiTheme="minorHAnsi"/>
        </w:rPr>
        <w:t xml:space="preserve"> of debris, characteristics of the plastic debris, transport mechanisms and impacts to guide their actions to the extent relevant in thei</w:t>
      </w:r>
      <w:r w:rsidR="002E623E">
        <w:rPr>
          <w:rFonts w:asciiTheme="minorHAnsi" w:hAnsiTheme="minorHAnsi"/>
        </w:rPr>
        <w:t>r region</w:t>
      </w:r>
      <w:r w:rsidRPr="00C44E21">
        <w:rPr>
          <w:rFonts w:asciiTheme="minorHAnsi" w:hAnsiTheme="minorHAnsi"/>
        </w:rPr>
        <w:t>. They may also be able to use the methods in this study to do sim</w:t>
      </w:r>
      <w:r w:rsidR="00B868D9">
        <w:rPr>
          <w:rFonts w:asciiTheme="minorHAnsi" w:hAnsiTheme="minorHAnsi"/>
        </w:rPr>
        <w:t>ilar studies in their location</w:t>
      </w:r>
      <w:r w:rsidR="00E05192">
        <w:rPr>
          <w:rFonts w:asciiTheme="minorHAnsi" w:hAnsiTheme="minorHAnsi"/>
        </w:rPr>
        <w:t>.</w:t>
      </w:r>
      <w:r w:rsidR="009106AD">
        <w:br/>
      </w:r>
      <w:hyperlink r:id="rId89" w:history="1">
        <w:r w:rsidR="009106AD" w:rsidRPr="002A2533">
          <w:rPr>
            <w:rStyle w:val="Hyperlink"/>
          </w:rPr>
          <w:t>http://www.epa.gov/region9/marine-debris/pdf/MarineDebris-NPacFinalAprvd.pdf</w:t>
        </w:r>
      </w:hyperlink>
      <w:r w:rsidR="009106AD">
        <w:t xml:space="preserve">  </w:t>
      </w:r>
      <w:r w:rsidRPr="00C44E21">
        <w:rPr>
          <w:rFonts w:asciiTheme="minorHAnsi" w:hAnsiTheme="minorHAnsi"/>
        </w:rPr>
        <w:t xml:space="preserve"> </w:t>
      </w:r>
    </w:p>
    <w:p w:rsidR="000201E8" w:rsidRPr="00C44E21" w:rsidRDefault="000201E8" w:rsidP="000201E8">
      <w:pPr>
        <w:pStyle w:val="ListParagraph"/>
        <w:ind w:left="360"/>
        <w:rPr>
          <w:rFonts w:asciiTheme="minorHAnsi" w:hAnsiTheme="minorHAnsi"/>
        </w:rPr>
      </w:pPr>
    </w:p>
    <w:p w:rsidR="000201E8" w:rsidRDefault="000201E8" w:rsidP="000201E8">
      <w:pPr>
        <w:pStyle w:val="ListParagraph"/>
        <w:numPr>
          <w:ilvl w:val="0"/>
          <w:numId w:val="36"/>
        </w:numPr>
        <w:spacing w:after="0"/>
        <w:contextualSpacing w:val="0"/>
        <w:rPr>
          <w:rFonts w:asciiTheme="minorHAnsi" w:hAnsiTheme="minorHAnsi"/>
        </w:rPr>
      </w:pPr>
      <w:r w:rsidRPr="00C44E21">
        <w:rPr>
          <w:rFonts w:asciiTheme="minorHAnsi" w:hAnsiTheme="minorHAnsi"/>
        </w:rPr>
        <w:t>EPA will analyze the “state of the science” on the sources and environmental effects of plastics polluti</w:t>
      </w:r>
      <w:r w:rsidR="004C5888">
        <w:rPr>
          <w:rFonts w:asciiTheme="minorHAnsi" w:hAnsiTheme="minorHAnsi"/>
        </w:rPr>
        <w:t>on on aquatic life and habitat</w:t>
      </w:r>
      <w:r w:rsidRPr="00C44E21">
        <w:rPr>
          <w:rFonts w:asciiTheme="minorHAnsi" w:hAnsiTheme="minorHAnsi"/>
        </w:rPr>
        <w:t>, drawing upon</w:t>
      </w:r>
      <w:r w:rsidR="002E623E">
        <w:rPr>
          <w:rFonts w:asciiTheme="minorHAnsi" w:hAnsiTheme="minorHAnsi"/>
        </w:rPr>
        <w:t xml:space="preserve"> many </w:t>
      </w:r>
      <w:r w:rsidRPr="00C44E21">
        <w:rPr>
          <w:rFonts w:asciiTheme="minorHAnsi" w:hAnsiTheme="minorHAnsi"/>
        </w:rPr>
        <w:t>studies that have been done to date. The analysis will include an assessment of toxic chemicals absorbed and/or released from plasti</w:t>
      </w:r>
      <w:r w:rsidR="004845BB">
        <w:rPr>
          <w:rFonts w:asciiTheme="minorHAnsi" w:hAnsiTheme="minorHAnsi"/>
        </w:rPr>
        <w:t xml:space="preserve">cs in the aquatic environment. </w:t>
      </w:r>
      <w:r w:rsidRPr="00C44E21">
        <w:rPr>
          <w:rFonts w:asciiTheme="minorHAnsi" w:hAnsiTheme="minorHAnsi"/>
        </w:rPr>
        <w:t xml:space="preserve">This information may guide states in determining which forms of plastic are most harmful and the severity of plastic pollution effects.  </w:t>
      </w:r>
    </w:p>
    <w:p w:rsidR="00A419EA" w:rsidRPr="00A419EA" w:rsidRDefault="00A419EA" w:rsidP="00A419EA">
      <w:pPr>
        <w:pStyle w:val="ListParagraph"/>
        <w:rPr>
          <w:rFonts w:asciiTheme="minorHAnsi" w:hAnsiTheme="minorHAnsi"/>
        </w:rPr>
      </w:pPr>
    </w:p>
    <w:p w:rsidR="001B054A" w:rsidRPr="00942C1D" w:rsidRDefault="000201E8" w:rsidP="00942C1D">
      <w:pPr>
        <w:pStyle w:val="ListParagraph"/>
        <w:numPr>
          <w:ilvl w:val="0"/>
          <w:numId w:val="36"/>
        </w:numPr>
        <w:spacing w:after="0"/>
        <w:contextualSpacing w:val="0"/>
        <w:rPr>
          <w:rFonts w:asciiTheme="minorHAnsi" w:hAnsiTheme="minorHAnsi"/>
        </w:rPr>
      </w:pPr>
      <w:r w:rsidRPr="00FE7D98">
        <w:rPr>
          <w:rFonts w:asciiTheme="minorHAnsi" w:hAnsiTheme="minorHAnsi"/>
        </w:rPr>
        <w:t>EPA Region 9 is working with San Francisco State University and UC San Diego to use high-resolution (temporal and spatial) ocean current mapping technology and particle trajectory models to map ocean currents and trajector</w:t>
      </w:r>
      <w:r w:rsidR="004845BB" w:rsidRPr="00FE7D98">
        <w:rPr>
          <w:rFonts w:asciiTheme="minorHAnsi" w:hAnsiTheme="minorHAnsi"/>
        </w:rPr>
        <w:t xml:space="preserve">ies of floating marine debris. </w:t>
      </w:r>
      <w:r w:rsidR="004C5888" w:rsidRPr="00FE7D98">
        <w:rPr>
          <w:rFonts w:asciiTheme="minorHAnsi" w:hAnsiTheme="minorHAnsi"/>
        </w:rPr>
        <w:t xml:space="preserve">The mapping approaches used by Region 9 and collaborators can be of use to states interested in conducting similar studies in their region. </w:t>
      </w:r>
    </w:p>
    <w:sectPr w:rsidR="001B054A" w:rsidRPr="00942C1D" w:rsidSect="00AE4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E8" w:rsidRDefault="000927E8" w:rsidP="00027E88">
      <w:r>
        <w:separator/>
      </w:r>
    </w:p>
  </w:endnote>
  <w:endnote w:type="continuationSeparator" w:id="0">
    <w:p w:rsidR="000927E8" w:rsidRDefault="000927E8" w:rsidP="000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8" w:rsidRDefault="007A2DF8">
    <w:pPr>
      <w:pStyle w:val="Footer"/>
      <w:jc w:val="right"/>
    </w:pPr>
    <w:r>
      <w:fldChar w:fldCharType="begin"/>
    </w:r>
    <w:r>
      <w:instrText xml:space="preserve"> PAGE   \* MERGEFORMAT </w:instrText>
    </w:r>
    <w:r>
      <w:fldChar w:fldCharType="separate"/>
    </w:r>
    <w:r w:rsidR="00942C1D">
      <w:rPr>
        <w:noProof/>
      </w:rPr>
      <w:t>8</w:t>
    </w:r>
    <w:r>
      <w:rPr>
        <w:noProof/>
      </w:rPr>
      <w:fldChar w:fldCharType="end"/>
    </w:r>
  </w:p>
  <w:p w:rsidR="007A2DF8" w:rsidRDefault="007A2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E8" w:rsidRDefault="000927E8" w:rsidP="00027E88">
      <w:r>
        <w:separator/>
      </w:r>
    </w:p>
  </w:footnote>
  <w:footnote w:type="continuationSeparator" w:id="0">
    <w:p w:rsidR="000927E8" w:rsidRDefault="000927E8" w:rsidP="0002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8" w:rsidRPr="00B05E92" w:rsidRDefault="007A2DF8" w:rsidP="008A4C47">
    <w:pPr>
      <w:pStyle w:val="Header"/>
      <w:rPr>
        <w:rFonts w:asciiTheme="minorHAnsi" w:hAnsiTheme="minorHAnsi"/>
        <w:b/>
      </w:rPr>
    </w:pPr>
    <w:r>
      <w:t xml:space="preserve"> </w:t>
    </w:r>
    <w:r>
      <w:tab/>
    </w:r>
    <w:r>
      <w:tab/>
    </w:r>
    <w:r w:rsidRPr="00B05E92">
      <w:rPr>
        <w:rFonts w:asciiTheme="minorHAnsi" w:hAnsiTheme="minorHAnsi"/>
        <w:b/>
      </w:rPr>
      <w:t xml:space="preserve">March  2014 </w:t>
    </w:r>
  </w:p>
  <w:p w:rsidR="007A2DF8" w:rsidRDefault="007A2DF8">
    <w:pPr>
      <w:pStyle w:val="Header"/>
    </w:pPr>
    <w:r>
      <w:tab/>
    </w:r>
    <w:r>
      <w:tab/>
    </w:r>
  </w:p>
  <w:p w:rsidR="007A2DF8" w:rsidRDefault="007A2D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D6C"/>
    <w:multiLevelType w:val="hybridMultilevel"/>
    <w:tmpl w:val="9E825558"/>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5E6D"/>
    <w:multiLevelType w:val="hybridMultilevel"/>
    <w:tmpl w:val="7EB2FEB0"/>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74AF"/>
    <w:multiLevelType w:val="hybridMultilevel"/>
    <w:tmpl w:val="2670F862"/>
    <w:lvl w:ilvl="0" w:tplc="39ACC928">
      <w:start w:val="1"/>
      <w:numFmt w:val="bullet"/>
      <w:lvlText w:val=""/>
      <w:lvlJc w:val="left"/>
      <w:pPr>
        <w:ind w:left="720" w:hanging="360"/>
      </w:pPr>
      <w:rPr>
        <w:rFonts w:ascii="Symbol" w:hAnsi="Symbol" w:hint="default"/>
        <w:color w:val="auto"/>
        <w:sz w:val="18"/>
      </w:rPr>
    </w:lvl>
    <w:lvl w:ilvl="1" w:tplc="D6667DEA">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34F6C"/>
    <w:multiLevelType w:val="hybridMultilevel"/>
    <w:tmpl w:val="9572C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B7F9A"/>
    <w:multiLevelType w:val="hybridMultilevel"/>
    <w:tmpl w:val="0B56207A"/>
    <w:lvl w:ilvl="0" w:tplc="39ACC928">
      <w:start w:val="1"/>
      <w:numFmt w:val="bullet"/>
      <w:lvlText w:val=""/>
      <w:lvlJc w:val="left"/>
      <w:pPr>
        <w:ind w:left="1800" w:hanging="360"/>
      </w:pPr>
      <w:rPr>
        <w:rFonts w:ascii="Symbol" w:hAnsi="Symbol" w:hint="default"/>
        <w:color w:val="auto"/>
        <w:sz w:val="18"/>
      </w:rPr>
    </w:lvl>
    <w:lvl w:ilvl="1" w:tplc="39ACC928">
      <w:start w:val="1"/>
      <w:numFmt w:val="bullet"/>
      <w:lvlText w:val=""/>
      <w:lvlJc w:val="left"/>
      <w:pPr>
        <w:ind w:left="2520" w:hanging="360"/>
      </w:pPr>
      <w:rPr>
        <w:rFonts w:ascii="Symbol" w:hAnsi="Symbol" w:hint="default"/>
        <w:color w:val="auto"/>
        <w:sz w:val="18"/>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EC225B"/>
    <w:multiLevelType w:val="hybridMultilevel"/>
    <w:tmpl w:val="852E9B36"/>
    <w:lvl w:ilvl="0" w:tplc="39ACC928">
      <w:start w:val="1"/>
      <w:numFmt w:val="bullet"/>
      <w:lvlText w:val=""/>
      <w:lvlJc w:val="left"/>
      <w:pPr>
        <w:ind w:left="1440" w:hanging="360"/>
      </w:pPr>
      <w:rPr>
        <w:rFonts w:ascii="Symbol" w:hAnsi="Symbol" w:hint="default"/>
        <w:color w:val="auto"/>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6C61DB"/>
    <w:multiLevelType w:val="hybridMultilevel"/>
    <w:tmpl w:val="9AE48D3E"/>
    <w:lvl w:ilvl="0" w:tplc="D6667DEA">
      <w:start w:val="1"/>
      <w:numFmt w:val="bullet"/>
      <w:lvlText w:val=""/>
      <w:lvlJc w:val="left"/>
      <w:pPr>
        <w:ind w:left="1080" w:hanging="360"/>
      </w:pPr>
      <w:rPr>
        <w:rFonts w:ascii="Symbol" w:hAnsi="Symbol" w:hint="default"/>
        <w:color w:val="auto"/>
        <w:sz w:val="16"/>
      </w:rPr>
    </w:lvl>
    <w:lvl w:ilvl="1" w:tplc="D6667DEA">
      <w:start w:val="1"/>
      <w:numFmt w:val="bullet"/>
      <w:lvlText w:val=""/>
      <w:lvlJc w:val="left"/>
      <w:pPr>
        <w:ind w:left="1800" w:hanging="360"/>
      </w:pPr>
      <w:rPr>
        <w:rFonts w:ascii="Symbol" w:hAnsi="Symbol"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874407"/>
    <w:multiLevelType w:val="hybridMultilevel"/>
    <w:tmpl w:val="25C2D484"/>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94F9B"/>
    <w:multiLevelType w:val="hybridMultilevel"/>
    <w:tmpl w:val="5D9ECFC6"/>
    <w:lvl w:ilvl="0" w:tplc="39ACC928">
      <w:start w:val="1"/>
      <w:numFmt w:val="bullet"/>
      <w:lvlText w:val=""/>
      <w:lvlJc w:val="left"/>
      <w:pPr>
        <w:ind w:left="1886" w:hanging="360"/>
      </w:pPr>
      <w:rPr>
        <w:rFonts w:ascii="Symbol" w:hAnsi="Symbol" w:hint="default"/>
        <w:color w:val="auto"/>
        <w:sz w:val="18"/>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9">
    <w:nsid w:val="186879C1"/>
    <w:multiLevelType w:val="hybridMultilevel"/>
    <w:tmpl w:val="F1E22E02"/>
    <w:lvl w:ilvl="0" w:tplc="D6667DEA">
      <w:start w:val="1"/>
      <w:numFmt w:val="bullet"/>
      <w:lvlText w:val=""/>
      <w:lvlJc w:val="left"/>
      <w:pPr>
        <w:ind w:left="1080" w:hanging="360"/>
      </w:pPr>
      <w:rPr>
        <w:rFonts w:ascii="Symbol" w:hAnsi="Symbol" w:hint="default"/>
        <w:color w:val="auto"/>
        <w:sz w:val="16"/>
      </w:rPr>
    </w:lvl>
    <w:lvl w:ilvl="1" w:tplc="57DE7994">
      <w:start w:val="1"/>
      <w:numFmt w:val="bullet"/>
      <w:lvlText w:val=""/>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EF3567"/>
    <w:multiLevelType w:val="hybridMultilevel"/>
    <w:tmpl w:val="B24E068A"/>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5600E"/>
    <w:multiLevelType w:val="hybridMultilevel"/>
    <w:tmpl w:val="91722A68"/>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D498A"/>
    <w:multiLevelType w:val="hybridMultilevel"/>
    <w:tmpl w:val="E5964C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E85D86"/>
    <w:multiLevelType w:val="hybridMultilevel"/>
    <w:tmpl w:val="ACBE7F30"/>
    <w:lvl w:ilvl="0" w:tplc="E780AAA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D5908"/>
    <w:multiLevelType w:val="hybridMultilevel"/>
    <w:tmpl w:val="9D123CD4"/>
    <w:lvl w:ilvl="0" w:tplc="39ACC928">
      <w:start w:val="1"/>
      <w:numFmt w:val="bullet"/>
      <w:lvlText w:val=""/>
      <w:lvlJc w:val="left"/>
      <w:pPr>
        <w:tabs>
          <w:tab w:val="num" w:pos="720"/>
        </w:tabs>
        <w:ind w:left="720" w:hanging="360"/>
      </w:pPr>
      <w:rPr>
        <w:rFonts w:ascii="Symbol" w:hAnsi="Symbol" w:hint="default"/>
        <w:b/>
        <w:color w:val="auto"/>
        <w:sz w:val="18"/>
      </w:rPr>
    </w:lvl>
    <w:lvl w:ilvl="1" w:tplc="D6667DEA">
      <w:start w:val="1"/>
      <w:numFmt w:val="bullet"/>
      <w:lvlText w:val=""/>
      <w:lvlJc w:val="left"/>
      <w:pPr>
        <w:ind w:left="1080" w:hanging="360"/>
      </w:pPr>
      <w:rPr>
        <w:rFonts w:ascii="Symbol" w:hAnsi="Symbol" w:hint="default"/>
        <w:color w:val="auto"/>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462201"/>
    <w:multiLevelType w:val="hybridMultilevel"/>
    <w:tmpl w:val="E95270E0"/>
    <w:lvl w:ilvl="0" w:tplc="39ACC928">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46652F"/>
    <w:multiLevelType w:val="hybridMultilevel"/>
    <w:tmpl w:val="F1329758"/>
    <w:lvl w:ilvl="0" w:tplc="D6667DE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53B5C"/>
    <w:multiLevelType w:val="hybridMultilevel"/>
    <w:tmpl w:val="F3D6E7EC"/>
    <w:lvl w:ilvl="0" w:tplc="39ACC928">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1254F"/>
    <w:multiLevelType w:val="hybridMultilevel"/>
    <w:tmpl w:val="F19804F6"/>
    <w:lvl w:ilvl="0" w:tplc="39ACC928">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FA6182"/>
    <w:multiLevelType w:val="hybridMultilevel"/>
    <w:tmpl w:val="520E682C"/>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1056F"/>
    <w:multiLevelType w:val="hybridMultilevel"/>
    <w:tmpl w:val="2A7A17F6"/>
    <w:lvl w:ilvl="0" w:tplc="39ACC928">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B30D84"/>
    <w:multiLevelType w:val="hybridMultilevel"/>
    <w:tmpl w:val="8228E066"/>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23530"/>
    <w:multiLevelType w:val="hybridMultilevel"/>
    <w:tmpl w:val="3CF4E1B4"/>
    <w:lvl w:ilvl="0" w:tplc="39ACC928">
      <w:start w:val="1"/>
      <w:numFmt w:val="bullet"/>
      <w:lvlText w:val=""/>
      <w:lvlJc w:val="left"/>
      <w:pPr>
        <w:ind w:left="1440" w:hanging="360"/>
      </w:pPr>
      <w:rPr>
        <w:rFonts w:ascii="Symbol" w:hAnsi="Symbol" w:hint="default"/>
        <w:color w:val="auto"/>
        <w:sz w:val="18"/>
      </w:rPr>
    </w:lvl>
    <w:lvl w:ilvl="1" w:tplc="39ACC928">
      <w:start w:val="1"/>
      <w:numFmt w:val="bullet"/>
      <w:lvlText w:val=""/>
      <w:lvlJc w:val="left"/>
      <w:pPr>
        <w:ind w:left="2160" w:hanging="360"/>
      </w:pPr>
      <w:rPr>
        <w:rFonts w:ascii="Symbol" w:hAnsi="Symbol" w:hint="default"/>
        <w:color w:val="auto"/>
        <w:sz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581C89"/>
    <w:multiLevelType w:val="hybridMultilevel"/>
    <w:tmpl w:val="2C08A416"/>
    <w:lvl w:ilvl="0" w:tplc="39ACC928">
      <w:start w:val="1"/>
      <w:numFmt w:val="bullet"/>
      <w:lvlText w:val=""/>
      <w:lvlJc w:val="left"/>
      <w:pPr>
        <w:ind w:left="1440" w:hanging="360"/>
      </w:pPr>
      <w:rPr>
        <w:rFonts w:ascii="Symbol" w:hAnsi="Symbol" w:hint="default"/>
        <w:color w:val="auto"/>
        <w:sz w:val="18"/>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AE3B95"/>
    <w:multiLevelType w:val="hybridMultilevel"/>
    <w:tmpl w:val="B3E037E0"/>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A495C"/>
    <w:multiLevelType w:val="hybridMultilevel"/>
    <w:tmpl w:val="40E88624"/>
    <w:lvl w:ilvl="0" w:tplc="39ACC928">
      <w:start w:val="1"/>
      <w:numFmt w:val="bullet"/>
      <w:lvlText w:val=""/>
      <w:lvlJc w:val="left"/>
      <w:pPr>
        <w:ind w:left="1440" w:hanging="360"/>
      </w:pPr>
      <w:rPr>
        <w:rFonts w:ascii="Symbol" w:hAnsi="Symbol" w:hint="default"/>
        <w:color w:val="auto"/>
        <w:sz w:val="18"/>
      </w:rPr>
    </w:lvl>
    <w:lvl w:ilvl="1" w:tplc="39ACC928">
      <w:start w:val="1"/>
      <w:numFmt w:val="bullet"/>
      <w:lvlText w:val=""/>
      <w:lvlJc w:val="left"/>
      <w:pPr>
        <w:ind w:left="2160" w:hanging="360"/>
      </w:pPr>
      <w:rPr>
        <w:rFonts w:ascii="Symbol" w:hAnsi="Symbol" w:hint="default"/>
        <w:color w:val="auto"/>
        <w:sz w:val="18"/>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0D1ABA"/>
    <w:multiLevelType w:val="hybridMultilevel"/>
    <w:tmpl w:val="32649406"/>
    <w:lvl w:ilvl="0" w:tplc="D6667DEA">
      <w:start w:val="1"/>
      <w:numFmt w:val="bullet"/>
      <w:lvlText w:val=""/>
      <w:lvlJc w:val="left"/>
      <w:pPr>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39ACC928">
      <w:start w:val="1"/>
      <w:numFmt w:val="bullet"/>
      <w:lvlText w:val=""/>
      <w:lvlJc w:val="left"/>
      <w:pPr>
        <w:tabs>
          <w:tab w:val="num" w:pos="2160"/>
        </w:tabs>
        <w:ind w:left="2160" w:hanging="360"/>
      </w:pPr>
      <w:rPr>
        <w:rFonts w:ascii="Symbol" w:hAnsi="Symbol" w:hint="default"/>
        <w:color w:val="auto"/>
        <w:sz w:val="1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F1C1F81"/>
    <w:multiLevelType w:val="hybridMultilevel"/>
    <w:tmpl w:val="6706C618"/>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0761A"/>
    <w:multiLevelType w:val="hybridMultilevel"/>
    <w:tmpl w:val="C1324350"/>
    <w:lvl w:ilvl="0" w:tplc="3F8E7D84">
      <w:start w:val="1"/>
      <w:numFmt w:val="bullet"/>
      <w:lvlText w:val=""/>
      <w:lvlJc w:val="left"/>
      <w:pPr>
        <w:ind w:left="1440" w:hanging="360"/>
      </w:pPr>
      <w:rPr>
        <w:rFonts w:ascii="Symbol" w:hAnsi="Symbol" w:hint="default"/>
        <w:b/>
        <w:w w:val="8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14614"/>
    <w:multiLevelType w:val="hybridMultilevel"/>
    <w:tmpl w:val="61BCE2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2354FD1"/>
    <w:multiLevelType w:val="hybridMultilevel"/>
    <w:tmpl w:val="5C80325A"/>
    <w:lvl w:ilvl="0" w:tplc="39ACC928">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46C2B"/>
    <w:multiLevelType w:val="hybridMultilevel"/>
    <w:tmpl w:val="665E984A"/>
    <w:lvl w:ilvl="0" w:tplc="39ACC928">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622C3"/>
    <w:multiLevelType w:val="hybridMultilevel"/>
    <w:tmpl w:val="206068AC"/>
    <w:lvl w:ilvl="0" w:tplc="39ACC928">
      <w:start w:val="1"/>
      <w:numFmt w:val="bullet"/>
      <w:lvlText w:val=""/>
      <w:lvlJc w:val="left"/>
      <w:pPr>
        <w:ind w:left="720" w:hanging="360"/>
      </w:pPr>
      <w:rPr>
        <w:rFonts w:ascii="Symbol" w:hAnsi="Symbol" w:hint="default"/>
        <w:color w:val="auto"/>
        <w:sz w:val="18"/>
      </w:rPr>
    </w:lvl>
    <w:lvl w:ilvl="1" w:tplc="D6667DEA">
      <w:start w:val="1"/>
      <w:numFmt w:val="bullet"/>
      <w:lvlText w:val=""/>
      <w:lvlJc w:val="left"/>
      <w:pPr>
        <w:ind w:left="1440" w:hanging="360"/>
      </w:pPr>
      <w:rPr>
        <w:rFonts w:ascii="Symbol" w:hAnsi="Symbol"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B301B2"/>
    <w:multiLevelType w:val="hybridMultilevel"/>
    <w:tmpl w:val="C2B643A2"/>
    <w:lvl w:ilvl="0" w:tplc="39ACC928">
      <w:start w:val="1"/>
      <w:numFmt w:val="bullet"/>
      <w:lvlText w:val=""/>
      <w:lvlJc w:val="left"/>
      <w:pPr>
        <w:ind w:left="1800" w:hanging="360"/>
      </w:pPr>
      <w:rPr>
        <w:rFonts w:ascii="Symbol" w:hAnsi="Symbol" w:hint="default"/>
        <w:color w:val="auto"/>
        <w:sz w:val="1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C9618E"/>
    <w:multiLevelType w:val="hybridMultilevel"/>
    <w:tmpl w:val="D750D60C"/>
    <w:lvl w:ilvl="0" w:tplc="39ACC928">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733C8"/>
    <w:multiLevelType w:val="hybridMultilevel"/>
    <w:tmpl w:val="B7A493D2"/>
    <w:lvl w:ilvl="0" w:tplc="0409000B">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6">
    <w:nsid w:val="6BE1565C"/>
    <w:multiLevelType w:val="hybridMultilevel"/>
    <w:tmpl w:val="8A5451C2"/>
    <w:lvl w:ilvl="0" w:tplc="8B76D72C">
      <w:start w:val="1"/>
      <w:numFmt w:val="bullet"/>
      <w:lvlText w:val="−"/>
      <w:lvlJc w:val="left"/>
      <w:pPr>
        <w:ind w:left="1440" w:hanging="360"/>
      </w:pPr>
      <w:rPr>
        <w:rFonts w:ascii="Calibri" w:hAnsi="Calibri" w:hint="default"/>
        <w:color w:val="auto"/>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E587C5C"/>
    <w:multiLevelType w:val="hybridMultilevel"/>
    <w:tmpl w:val="D23A86E8"/>
    <w:lvl w:ilvl="0" w:tplc="D6667DE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312419"/>
    <w:multiLevelType w:val="hybridMultilevel"/>
    <w:tmpl w:val="579EBEB6"/>
    <w:lvl w:ilvl="0" w:tplc="39ACC92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0"/>
  </w:num>
  <w:num w:numId="4">
    <w:abstractNumId w:val="31"/>
  </w:num>
  <w:num w:numId="5">
    <w:abstractNumId w:val="28"/>
  </w:num>
  <w:num w:numId="6">
    <w:abstractNumId w:val="14"/>
  </w:num>
  <w:num w:numId="7">
    <w:abstractNumId w:val="20"/>
  </w:num>
  <w:num w:numId="8">
    <w:abstractNumId w:val="11"/>
  </w:num>
  <w:num w:numId="9">
    <w:abstractNumId w:val="38"/>
  </w:num>
  <w:num w:numId="10">
    <w:abstractNumId w:val="18"/>
  </w:num>
  <w:num w:numId="11">
    <w:abstractNumId w:val="2"/>
  </w:num>
  <w:num w:numId="12">
    <w:abstractNumId w:val="15"/>
  </w:num>
  <w:num w:numId="13">
    <w:abstractNumId w:val="16"/>
  </w:num>
  <w:num w:numId="14">
    <w:abstractNumId w:val="17"/>
  </w:num>
  <w:num w:numId="15">
    <w:abstractNumId w:val="21"/>
  </w:num>
  <w:num w:numId="16">
    <w:abstractNumId w:val="35"/>
  </w:num>
  <w:num w:numId="17">
    <w:abstractNumId w:val="32"/>
  </w:num>
  <w:num w:numId="18">
    <w:abstractNumId w:val="3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6"/>
  </w:num>
  <w:num w:numId="23">
    <w:abstractNumId w:val="24"/>
  </w:num>
  <w:num w:numId="24">
    <w:abstractNumId w:val="23"/>
  </w:num>
  <w:num w:numId="25">
    <w:abstractNumId w:val="10"/>
  </w:num>
  <w:num w:numId="26">
    <w:abstractNumId w:val="1"/>
  </w:num>
  <w:num w:numId="27">
    <w:abstractNumId w:val="34"/>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8"/>
  </w:num>
  <w:num w:numId="34">
    <w:abstractNumId w:val="0"/>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3"/>
  </w:num>
  <w:num w:numId="39">
    <w:abstractNumId w:val="37"/>
  </w:num>
  <w:num w:numId="40">
    <w:abstractNumId w:val="36"/>
  </w:num>
  <w:num w:numId="41">
    <w:abstractNumId w:val="4"/>
  </w:num>
  <w:num w:numId="42">
    <w:abstractNumId w:val="22"/>
  </w:num>
  <w:num w:numId="43">
    <w:abstractNumId w:val="25"/>
  </w:num>
  <w:num w:numId="44">
    <w:abstractNumId w:val="5"/>
  </w:num>
  <w:num w:numId="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2F"/>
    <w:rsid w:val="0000036D"/>
    <w:rsid w:val="0000298D"/>
    <w:rsid w:val="00002C4A"/>
    <w:rsid w:val="00004C23"/>
    <w:rsid w:val="00011E95"/>
    <w:rsid w:val="00013F92"/>
    <w:rsid w:val="000153A5"/>
    <w:rsid w:val="00015540"/>
    <w:rsid w:val="000201E8"/>
    <w:rsid w:val="00021FCF"/>
    <w:rsid w:val="0002639E"/>
    <w:rsid w:val="00027E88"/>
    <w:rsid w:val="00031B62"/>
    <w:rsid w:val="00035B66"/>
    <w:rsid w:val="000369A0"/>
    <w:rsid w:val="00037400"/>
    <w:rsid w:val="00040399"/>
    <w:rsid w:val="00040A17"/>
    <w:rsid w:val="0004130E"/>
    <w:rsid w:val="000464DD"/>
    <w:rsid w:val="000511FB"/>
    <w:rsid w:val="000539A6"/>
    <w:rsid w:val="00054680"/>
    <w:rsid w:val="0005473B"/>
    <w:rsid w:val="00066FF0"/>
    <w:rsid w:val="00071FFA"/>
    <w:rsid w:val="00074FA3"/>
    <w:rsid w:val="00076576"/>
    <w:rsid w:val="000778DE"/>
    <w:rsid w:val="00084092"/>
    <w:rsid w:val="000867C4"/>
    <w:rsid w:val="000904C2"/>
    <w:rsid w:val="000927E8"/>
    <w:rsid w:val="00092A28"/>
    <w:rsid w:val="00096D2F"/>
    <w:rsid w:val="000A23B3"/>
    <w:rsid w:val="000B4C4A"/>
    <w:rsid w:val="000B5C04"/>
    <w:rsid w:val="000B75DA"/>
    <w:rsid w:val="000B7FBA"/>
    <w:rsid w:val="000C0C50"/>
    <w:rsid w:val="000C20DD"/>
    <w:rsid w:val="000C2EA8"/>
    <w:rsid w:val="000C302F"/>
    <w:rsid w:val="000C37A0"/>
    <w:rsid w:val="000C3A90"/>
    <w:rsid w:val="000C421B"/>
    <w:rsid w:val="000C6B80"/>
    <w:rsid w:val="000D15A5"/>
    <w:rsid w:val="000D77CC"/>
    <w:rsid w:val="000D7A5E"/>
    <w:rsid w:val="000D7BAF"/>
    <w:rsid w:val="000D7C5B"/>
    <w:rsid w:val="000E43F3"/>
    <w:rsid w:val="000E7701"/>
    <w:rsid w:val="000F00C8"/>
    <w:rsid w:val="000F553C"/>
    <w:rsid w:val="000F56BD"/>
    <w:rsid w:val="00103E19"/>
    <w:rsid w:val="0010697A"/>
    <w:rsid w:val="00125F6C"/>
    <w:rsid w:val="00127B40"/>
    <w:rsid w:val="00130236"/>
    <w:rsid w:val="00140036"/>
    <w:rsid w:val="00141570"/>
    <w:rsid w:val="00144361"/>
    <w:rsid w:val="0014545B"/>
    <w:rsid w:val="00153AF7"/>
    <w:rsid w:val="001550FA"/>
    <w:rsid w:val="001551B0"/>
    <w:rsid w:val="001575E1"/>
    <w:rsid w:val="00157C21"/>
    <w:rsid w:val="00157F48"/>
    <w:rsid w:val="0016038E"/>
    <w:rsid w:val="00160B1A"/>
    <w:rsid w:val="00164A48"/>
    <w:rsid w:val="00166C70"/>
    <w:rsid w:val="00170EB0"/>
    <w:rsid w:val="00175614"/>
    <w:rsid w:val="00175E12"/>
    <w:rsid w:val="00175EF5"/>
    <w:rsid w:val="0017648E"/>
    <w:rsid w:val="0018094B"/>
    <w:rsid w:val="0018242C"/>
    <w:rsid w:val="00183894"/>
    <w:rsid w:val="00193C6B"/>
    <w:rsid w:val="001965BD"/>
    <w:rsid w:val="0019774E"/>
    <w:rsid w:val="001A242D"/>
    <w:rsid w:val="001A5498"/>
    <w:rsid w:val="001B054A"/>
    <w:rsid w:val="001B2CEB"/>
    <w:rsid w:val="001B3C17"/>
    <w:rsid w:val="001C07B0"/>
    <w:rsid w:val="001C224D"/>
    <w:rsid w:val="001C50EA"/>
    <w:rsid w:val="001C6AE3"/>
    <w:rsid w:val="001C72A8"/>
    <w:rsid w:val="001D45C6"/>
    <w:rsid w:val="001D533D"/>
    <w:rsid w:val="001E2F90"/>
    <w:rsid w:val="001E7021"/>
    <w:rsid w:val="002001C0"/>
    <w:rsid w:val="00202795"/>
    <w:rsid w:val="00205B7F"/>
    <w:rsid w:val="002065BD"/>
    <w:rsid w:val="002079DD"/>
    <w:rsid w:val="00207DCA"/>
    <w:rsid w:val="0021094C"/>
    <w:rsid w:val="0022487B"/>
    <w:rsid w:val="002328DA"/>
    <w:rsid w:val="00237A6E"/>
    <w:rsid w:val="002423F1"/>
    <w:rsid w:val="00243FF7"/>
    <w:rsid w:val="0025449C"/>
    <w:rsid w:val="00254D60"/>
    <w:rsid w:val="00254EBD"/>
    <w:rsid w:val="00256039"/>
    <w:rsid w:val="00261C5A"/>
    <w:rsid w:val="00265374"/>
    <w:rsid w:val="002660B9"/>
    <w:rsid w:val="002756A5"/>
    <w:rsid w:val="0027587D"/>
    <w:rsid w:val="00276AB2"/>
    <w:rsid w:val="00281877"/>
    <w:rsid w:val="00284597"/>
    <w:rsid w:val="00284F07"/>
    <w:rsid w:val="00291F29"/>
    <w:rsid w:val="002921A1"/>
    <w:rsid w:val="00297357"/>
    <w:rsid w:val="002A0920"/>
    <w:rsid w:val="002A1956"/>
    <w:rsid w:val="002B046A"/>
    <w:rsid w:val="002C4E47"/>
    <w:rsid w:val="002C6287"/>
    <w:rsid w:val="002C7150"/>
    <w:rsid w:val="002D54E8"/>
    <w:rsid w:val="002D67D3"/>
    <w:rsid w:val="002E3F37"/>
    <w:rsid w:val="002E623E"/>
    <w:rsid w:val="002E6EF4"/>
    <w:rsid w:val="002F58D0"/>
    <w:rsid w:val="00301C7B"/>
    <w:rsid w:val="00302DA5"/>
    <w:rsid w:val="00304986"/>
    <w:rsid w:val="00310B14"/>
    <w:rsid w:val="00316C57"/>
    <w:rsid w:val="00323CB0"/>
    <w:rsid w:val="00330FC9"/>
    <w:rsid w:val="00343E23"/>
    <w:rsid w:val="00346869"/>
    <w:rsid w:val="00347058"/>
    <w:rsid w:val="003546AF"/>
    <w:rsid w:val="003624D9"/>
    <w:rsid w:val="00367959"/>
    <w:rsid w:val="00371F16"/>
    <w:rsid w:val="0037200D"/>
    <w:rsid w:val="00376743"/>
    <w:rsid w:val="00387195"/>
    <w:rsid w:val="00390917"/>
    <w:rsid w:val="00390C79"/>
    <w:rsid w:val="003911E9"/>
    <w:rsid w:val="00394086"/>
    <w:rsid w:val="003961F0"/>
    <w:rsid w:val="003A026C"/>
    <w:rsid w:val="003A09D0"/>
    <w:rsid w:val="003A6448"/>
    <w:rsid w:val="003A6BCF"/>
    <w:rsid w:val="003B4771"/>
    <w:rsid w:val="003C3EA9"/>
    <w:rsid w:val="003C61D9"/>
    <w:rsid w:val="003C7D04"/>
    <w:rsid w:val="003D51D9"/>
    <w:rsid w:val="003E5B44"/>
    <w:rsid w:val="003E5FDA"/>
    <w:rsid w:val="003E7570"/>
    <w:rsid w:val="003F0D12"/>
    <w:rsid w:val="003F18B2"/>
    <w:rsid w:val="003F3248"/>
    <w:rsid w:val="003F49D4"/>
    <w:rsid w:val="003F7C9F"/>
    <w:rsid w:val="00400B5B"/>
    <w:rsid w:val="004131E6"/>
    <w:rsid w:val="00414700"/>
    <w:rsid w:val="00415795"/>
    <w:rsid w:val="0042095F"/>
    <w:rsid w:val="00426D9A"/>
    <w:rsid w:val="004310DA"/>
    <w:rsid w:val="00435BB5"/>
    <w:rsid w:val="00437675"/>
    <w:rsid w:val="0044382C"/>
    <w:rsid w:val="0044603C"/>
    <w:rsid w:val="004508ED"/>
    <w:rsid w:val="00455A45"/>
    <w:rsid w:val="00460B0D"/>
    <w:rsid w:val="00461198"/>
    <w:rsid w:val="004636E4"/>
    <w:rsid w:val="00474E1D"/>
    <w:rsid w:val="00476672"/>
    <w:rsid w:val="00480193"/>
    <w:rsid w:val="00480C0A"/>
    <w:rsid w:val="004845BB"/>
    <w:rsid w:val="0049379A"/>
    <w:rsid w:val="004945B4"/>
    <w:rsid w:val="004A1F42"/>
    <w:rsid w:val="004A2806"/>
    <w:rsid w:val="004A55E4"/>
    <w:rsid w:val="004B212C"/>
    <w:rsid w:val="004B5A7B"/>
    <w:rsid w:val="004B6CE9"/>
    <w:rsid w:val="004B6E6A"/>
    <w:rsid w:val="004B74C5"/>
    <w:rsid w:val="004C0404"/>
    <w:rsid w:val="004C299C"/>
    <w:rsid w:val="004C5888"/>
    <w:rsid w:val="004C7C59"/>
    <w:rsid w:val="004D129A"/>
    <w:rsid w:val="004D1C89"/>
    <w:rsid w:val="004D299E"/>
    <w:rsid w:val="004D2E0E"/>
    <w:rsid w:val="004E16C2"/>
    <w:rsid w:val="004E1E9B"/>
    <w:rsid w:val="004E31FE"/>
    <w:rsid w:val="004E4796"/>
    <w:rsid w:val="004E6A59"/>
    <w:rsid w:val="004F6B36"/>
    <w:rsid w:val="004F6D5B"/>
    <w:rsid w:val="005018C4"/>
    <w:rsid w:val="00502057"/>
    <w:rsid w:val="005020FC"/>
    <w:rsid w:val="00502792"/>
    <w:rsid w:val="00504B6F"/>
    <w:rsid w:val="00506BB8"/>
    <w:rsid w:val="0050794E"/>
    <w:rsid w:val="005160B8"/>
    <w:rsid w:val="00522294"/>
    <w:rsid w:val="00524EC2"/>
    <w:rsid w:val="00527442"/>
    <w:rsid w:val="0053055E"/>
    <w:rsid w:val="0053648C"/>
    <w:rsid w:val="00540E71"/>
    <w:rsid w:val="00541C56"/>
    <w:rsid w:val="00542AC2"/>
    <w:rsid w:val="00542C1A"/>
    <w:rsid w:val="00543895"/>
    <w:rsid w:val="005507B7"/>
    <w:rsid w:val="005514DD"/>
    <w:rsid w:val="00555CA0"/>
    <w:rsid w:val="00562B0C"/>
    <w:rsid w:val="005658E5"/>
    <w:rsid w:val="005704A1"/>
    <w:rsid w:val="005707D5"/>
    <w:rsid w:val="00570F22"/>
    <w:rsid w:val="00573FB1"/>
    <w:rsid w:val="005754E1"/>
    <w:rsid w:val="00581A2B"/>
    <w:rsid w:val="00583427"/>
    <w:rsid w:val="00585FB4"/>
    <w:rsid w:val="00591B7A"/>
    <w:rsid w:val="0059262C"/>
    <w:rsid w:val="00594BC4"/>
    <w:rsid w:val="00596506"/>
    <w:rsid w:val="00597B1C"/>
    <w:rsid w:val="005A2714"/>
    <w:rsid w:val="005A5B3F"/>
    <w:rsid w:val="005B170C"/>
    <w:rsid w:val="005B2DAF"/>
    <w:rsid w:val="005B34CC"/>
    <w:rsid w:val="005B5CBC"/>
    <w:rsid w:val="005C2016"/>
    <w:rsid w:val="005C26BB"/>
    <w:rsid w:val="005C47CB"/>
    <w:rsid w:val="005C4CD6"/>
    <w:rsid w:val="005C7561"/>
    <w:rsid w:val="005D011C"/>
    <w:rsid w:val="005D0F33"/>
    <w:rsid w:val="005D228C"/>
    <w:rsid w:val="005D24B0"/>
    <w:rsid w:val="005D4512"/>
    <w:rsid w:val="005E0004"/>
    <w:rsid w:val="005E0457"/>
    <w:rsid w:val="005E05C9"/>
    <w:rsid w:val="005E7A2E"/>
    <w:rsid w:val="005F5BDD"/>
    <w:rsid w:val="005F6B62"/>
    <w:rsid w:val="00603ABF"/>
    <w:rsid w:val="00605FFC"/>
    <w:rsid w:val="00607F4A"/>
    <w:rsid w:val="00614242"/>
    <w:rsid w:val="006215AC"/>
    <w:rsid w:val="00621FD5"/>
    <w:rsid w:val="00622486"/>
    <w:rsid w:val="00622DFB"/>
    <w:rsid w:val="006268F7"/>
    <w:rsid w:val="00633069"/>
    <w:rsid w:val="00636B02"/>
    <w:rsid w:val="00640528"/>
    <w:rsid w:val="00644124"/>
    <w:rsid w:val="0064609B"/>
    <w:rsid w:val="00660FD4"/>
    <w:rsid w:val="006614E4"/>
    <w:rsid w:val="006615C3"/>
    <w:rsid w:val="006622B7"/>
    <w:rsid w:val="0066405E"/>
    <w:rsid w:val="00666562"/>
    <w:rsid w:val="006718EB"/>
    <w:rsid w:val="00671B13"/>
    <w:rsid w:val="00675D9D"/>
    <w:rsid w:val="00676F94"/>
    <w:rsid w:val="00680DA6"/>
    <w:rsid w:val="00681788"/>
    <w:rsid w:val="00683CDE"/>
    <w:rsid w:val="00686647"/>
    <w:rsid w:val="006A0F90"/>
    <w:rsid w:val="006A3B99"/>
    <w:rsid w:val="006A71F7"/>
    <w:rsid w:val="006A7C63"/>
    <w:rsid w:val="006B0D03"/>
    <w:rsid w:val="006C361A"/>
    <w:rsid w:val="006C71D3"/>
    <w:rsid w:val="006D68D9"/>
    <w:rsid w:val="006E2A8D"/>
    <w:rsid w:val="006E5DB7"/>
    <w:rsid w:val="006F456E"/>
    <w:rsid w:val="006F46C9"/>
    <w:rsid w:val="006F65F6"/>
    <w:rsid w:val="00701FBB"/>
    <w:rsid w:val="00702A4D"/>
    <w:rsid w:val="00702F5B"/>
    <w:rsid w:val="00705DC4"/>
    <w:rsid w:val="007060EF"/>
    <w:rsid w:val="007065A8"/>
    <w:rsid w:val="00717CC6"/>
    <w:rsid w:val="00720686"/>
    <w:rsid w:val="007215B8"/>
    <w:rsid w:val="00721DD4"/>
    <w:rsid w:val="00722132"/>
    <w:rsid w:val="00723BD2"/>
    <w:rsid w:val="00724B29"/>
    <w:rsid w:val="00732941"/>
    <w:rsid w:val="00736397"/>
    <w:rsid w:val="0074362C"/>
    <w:rsid w:val="00744C1C"/>
    <w:rsid w:val="007455C4"/>
    <w:rsid w:val="00752029"/>
    <w:rsid w:val="00753B0A"/>
    <w:rsid w:val="00753F7F"/>
    <w:rsid w:val="00754902"/>
    <w:rsid w:val="007552B7"/>
    <w:rsid w:val="0075715D"/>
    <w:rsid w:val="0076099A"/>
    <w:rsid w:val="007615B7"/>
    <w:rsid w:val="0076277F"/>
    <w:rsid w:val="00766359"/>
    <w:rsid w:val="00771BD3"/>
    <w:rsid w:val="00771FDB"/>
    <w:rsid w:val="00781C07"/>
    <w:rsid w:val="00783AD8"/>
    <w:rsid w:val="00785E21"/>
    <w:rsid w:val="00793DD2"/>
    <w:rsid w:val="00796935"/>
    <w:rsid w:val="007A243C"/>
    <w:rsid w:val="007A2DF8"/>
    <w:rsid w:val="007A339A"/>
    <w:rsid w:val="007A3A11"/>
    <w:rsid w:val="007A7DFF"/>
    <w:rsid w:val="007B1611"/>
    <w:rsid w:val="007B3DA8"/>
    <w:rsid w:val="007B76E8"/>
    <w:rsid w:val="007B7937"/>
    <w:rsid w:val="007C0E89"/>
    <w:rsid w:val="007C17DA"/>
    <w:rsid w:val="007C57C7"/>
    <w:rsid w:val="007D199B"/>
    <w:rsid w:val="007D3DF2"/>
    <w:rsid w:val="007D6503"/>
    <w:rsid w:val="007D669F"/>
    <w:rsid w:val="007E0717"/>
    <w:rsid w:val="007E4DE4"/>
    <w:rsid w:val="007E6939"/>
    <w:rsid w:val="007F19F1"/>
    <w:rsid w:val="007F2585"/>
    <w:rsid w:val="007F7013"/>
    <w:rsid w:val="00801C37"/>
    <w:rsid w:val="00805132"/>
    <w:rsid w:val="00806152"/>
    <w:rsid w:val="00811921"/>
    <w:rsid w:val="00814E1F"/>
    <w:rsid w:val="0081600C"/>
    <w:rsid w:val="00816ADC"/>
    <w:rsid w:val="00821662"/>
    <w:rsid w:val="00833694"/>
    <w:rsid w:val="00834F96"/>
    <w:rsid w:val="008359EC"/>
    <w:rsid w:val="0084321D"/>
    <w:rsid w:val="00843E0C"/>
    <w:rsid w:val="00844ACE"/>
    <w:rsid w:val="008457A9"/>
    <w:rsid w:val="00846845"/>
    <w:rsid w:val="00847125"/>
    <w:rsid w:val="008477FA"/>
    <w:rsid w:val="00850CA0"/>
    <w:rsid w:val="0085146C"/>
    <w:rsid w:val="0086563D"/>
    <w:rsid w:val="0086616A"/>
    <w:rsid w:val="00866B21"/>
    <w:rsid w:val="0087597D"/>
    <w:rsid w:val="00882BC5"/>
    <w:rsid w:val="0088528E"/>
    <w:rsid w:val="00887045"/>
    <w:rsid w:val="008877FC"/>
    <w:rsid w:val="00890FC4"/>
    <w:rsid w:val="0089534A"/>
    <w:rsid w:val="008954F4"/>
    <w:rsid w:val="00895E88"/>
    <w:rsid w:val="008A09E1"/>
    <w:rsid w:val="008A0E81"/>
    <w:rsid w:val="008A130F"/>
    <w:rsid w:val="008A20A0"/>
    <w:rsid w:val="008A28A4"/>
    <w:rsid w:val="008A4C47"/>
    <w:rsid w:val="008A6098"/>
    <w:rsid w:val="008A7CC6"/>
    <w:rsid w:val="008A7D93"/>
    <w:rsid w:val="008B0F20"/>
    <w:rsid w:val="008B635A"/>
    <w:rsid w:val="008B745F"/>
    <w:rsid w:val="008C1041"/>
    <w:rsid w:val="008C3EDA"/>
    <w:rsid w:val="008C4573"/>
    <w:rsid w:val="008C5B4B"/>
    <w:rsid w:val="008C6151"/>
    <w:rsid w:val="008D1141"/>
    <w:rsid w:val="008D1469"/>
    <w:rsid w:val="008D36CD"/>
    <w:rsid w:val="008D3B15"/>
    <w:rsid w:val="008D456A"/>
    <w:rsid w:val="008D5FBC"/>
    <w:rsid w:val="008E19CA"/>
    <w:rsid w:val="008E21EA"/>
    <w:rsid w:val="008E6ED4"/>
    <w:rsid w:val="008E6ED6"/>
    <w:rsid w:val="008F6918"/>
    <w:rsid w:val="008F6B51"/>
    <w:rsid w:val="008F7531"/>
    <w:rsid w:val="009013EA"/>
    <w:rsid w:val="009018D5"/>
    <w:rsid w:val="009106AD"/>
    <w:rsid w:val="00914ED1"/>
    <w:rsid w:val="009172AA"/>
    <w:rsid w:val="009216CD"/>
    <w:rsid w:val="00927F06"/>
    <w:rsid w:val="00931F4B"/>
    <w:rsid w:val="009328E9"/>
    <w:rsid w:val="009335AF"/>
    <w:rsid w:val="00934023"/>
    <w:rsid w:val="00934A45"/>
    <w:rsid w:val="009357F8"/>
    <w:rsid w:val="00936634"/>
    <w:rsid w:val="00940AE6"/>
    <w:rsid w:val="00942C1D"/>
    <w:rsid w:val="00943A26"/>
    <w:rsid w:val="00952D72"/>
    <w:rsid w:val="009537EC"/>
    <w:rsid w:val="00956B68"/>
    <w:rsid w:val="00957576"/>
    <w:rsid w:val="00962950"/>
    <w:rsid w:val="00964A60"/>
    <w:rsid w:val="00965FBC"/>
    <w:rsid w:val="00970C5F"/>
    <w:rsid w:val="0097574B"/>
    <w:rsid w:val="009813D9"/>
    <w:rsid w:val="0098451D"/>
    <w:rsid w:val="00985077"/>
    <w:rsid w:val="00987031"/>
    <w:rsid w:val="009870E0"/>
    <w:rsid w:val="009929B7"/>
    <w:rsid w:val="009948D4"/>
    <w:rsid w:val="00997896"/>
    <w:rsid w:val="00997E54"/>
    <w:rsid w:val="009A06E9"/>
    <w:rsid w:val="009A4155"/>
    <w:rsid w:val="009A4AFB"/>
    <w:rsid w:val="009A72DB"/>
    <w:rsid w:val="009B06A0"/>
    <w:rsid w:val="009B5398"/>
    <w:rsid w:val="009B7693"/>
    <w:rsid w:val="009C0A70"/>
    <w:rsid w:val="009C5141"/>
    <w:rsid w:val="009C54FF"/>
    <w:rsid w:val="009C61BF"/>
    <w:rsid w:val="009C6A52"/>
    <w:rsid w:val="009D0D3D"/>
    <w:rsid w:val="009D1598"/>
    <w:rsid w:val="009D7F9D"/>
    <w:rsid w:val="009E1A26"/>
    <w:rsid w:val="009E3C71"/>
    <w:rsid w:val="009E6D27"/>
    <w:rsid w:val="009F111B"/>
    <w:rsid w:val="009F201B"/>
    <w:rsid w:val="009F6490"/>
    <w:rsid w:val="009F69CF"/>
    <w:rsid w:val="009F7DA2"/>
    <w:rsid w:val="00A05A0A"/>
    <w:rsid w:val="00A07EC3"/>
    <w:rsid w:val="00A14FAF"/>
    <w:rsid w:val="00A15615"/>
    <w:rsid w:val="00A17F67"/>
    <w:rsid w:val="00A2171B"/>
    <w:rsid w:val="00A24B7A"/>
    <w:rsid w:val="00A24FA5"/>
    <w:rsid w:val="00A250FC"/>
    <w:rsid w:val="00A31322"/>
    <w:rsid w:val="00A3154E"/>
    <w:rsid w:val="00A315DB"/>
    <w:rsid w:val="00A36174"/>
    <w:rsid w:val="00A419EA"/>
    <w:rsid w:val="00A434BB"/>
    <w:rsid w:val="00A509A3"/>
    <w:rsid w:val="00A6095C"/>
    <w:rsid w:val="00A60D1C"/>
    <w:rsid w:val="00A70715"/>
    <w:rsid w:val="00A707D1"/>
    <w:rsid w:val="00A71636"/>
    <w:rsid w:val="00A7260A"/>
    <w:rsid w:val="00A74254"/>
    <w:rsid w:val="00A7590C"/>
    <w:rsid w:val="00A8605E"/>
    <w:rsid w:val="00A90574"/>
    <w:rsid w:val="00A90DF3"/>
    <w:rsid w:val="00A9325D"/>
    <w:rsid w:val="00A972BF"/>
    <w:rsid w:val="00AA0EBF"/>
    <w:rsid w:val="00AA542E"/>
    <w:rsid w:val="00AA7327"/>
    <w:rsid w:val="00AB1FFB"/>
    <w:rsid w:val="00AB2C77"/>
    <w:rsid w:val="00AB435B"/>
    <w:rsid w:val="00AB56DF"/>
    <w:rsid w:val="00AC3860"/>
    <w:rsid w:val="00AC4EC6"/>
    <w:rsid w:val="00AC69F3"/>
    <w:rsid w:val="00AD115C"/>
    <w:rsid w:val="00AD1EA0"/>
    <w:rsid w:val="00AD2F23"/>
    <w:rsid w:val="00AD45DD"/>
    <w:rsid w:val="00AD5DC0"/>
    <w:rsid w:val="00AD6229"/>
    <w:rsid w:val="00AD6E5E"/>
    <w:rsid w:val="00AE457C"/>
    <w:rsid w:val="00AF3742"/>
    <w:rsid w:val="00AF5D4F"/>
    <w:rsid w:val="00AF5E48"/>
    <w:rsid w:val="00B00120"/>
    <w:rsid w:val="00B00947"/>
    <w:rsid w:val="00B00996"/>
    <w:rsid w:val="00B01C1D"/>
    <w:rsid w:val="00B030ED"/>
    <w:rsid w:val="00B03CE9"/>
    <w:rsid w:val="00B05E92"/>
    <w:rsid w:val="00B1249A"/>
    <w:rsid w:val="00B12C96"/>
    <w:rsid w:val="00B16469"/>
    <w:rsid w:val="00B21139"/>
    <w:rsid w:val="00B230E4"/>
    <w:rsid w:val="00B27CAC"/>
    <w:rsid w:val="00B30851"/>
    <w:rsid w:val="00B371A4"/>
    <w:rsid w:val="00B44245"/>
    <w:rsid w:val="00B44371"/>
    <w:rsid w:val="00B45ECB"/>
    <w:rsid w:val="00B46C29"/>
    <w:rsid w:val="00B528AC"/>
    <w:rsid w:val="00B530F2"/>
    <w:rsid w:val="00B57918"/>
    <w:rsid w:val="00B62410"/>
    <w:rsid w:val="00B666C8"/>
    <w:rsid w:val="00B671E8"/>
    <w:rsid w:val="00B743E1"/>
    <w:rsid w:val="00B7588E"/>
    <w:rsid w:val="00B76150"/>
    <w:rsid w:val="00B829C0"/>
    <w:rsid w:val="00B86688"/>
    <w:rsid w:val="00B868D9"/>
    <w:rsid w:val="00B87FD7"/>
    <w:rsid w:val="00B92784"/>
    <w:rsid w:val="00BA0A70"/>
    <w:rsid w:val="00BA3964"/>
    <w:rsid w:val="00BA3E25"/>
    <w:rsid w:val="00BA4B93"/>
    <w:rsid w:val="00BA60AC"/>
    <w:rsid w:val="00BA6D26"/>
    <w:rsid w:val="00BA7EBD"/>
    <w:rsid w:val="00BB38EC"/>
    <w:rsid w:val="00BB46C2"/>
    <w:rsid w:val="00BC2B26"/>
    <w:rsid w:val="00BC43C5"/>
    <w:rsid w:val="00BD0A5D"/>
    <w:rsid w:val="00BD0F6A"/>
    <w:rsid w:val="00BD10C5"/>
    <w:rsid w:val="00BD1382"/>
    <w:rsid w:val="00BD4BF6"/>
    <w:rsid w:val="00BD62CD"/>
    <w:rsid w:val="00BD7287"/>
    <w:rsid w:val="00BD7CEC"/>
    <w:rsid w:val="00BE2545"/>
    <w:rsid w:val="00BE3513"/>
    <w:rsid w:val="00BF28D5"/>
    <w:rsid w:val="00BF3450"/>
    <w:rsid w:val="00BF3AEB"/>
    <w:rsid w:val="00BF48B3"/>
    <w:rsid w:val="00BF4A4F"/>
    <w:rsid w:val="00BF6B0C"/>
    <w:rsid w:val="00C018EE"/>
    <w:rsid w:val="00C04D45"/>
    <w:rsid w:val="00C05C8C"/>
    <w:rsid w:val="00C20B1D"/>
    <w:rsid w:val="00C21FB3"/>
    <w:rsid w:val="00C2490B"/>
    <w:rsid w:val="00C274DE"/>
    <w:rsid w:val="00C34584"/>
    <w:rsid w:val="00C371C0"/>
    <w:rsid w:val="00C40931"/>
    <w:rsid w:val="00C41426"/>
    <w:rsid w:val="00C437CC"/>
    <w:rsid w:val="00C44E21"/>
    <w:rsid w:val="00C45A0C"/>
    <w:rsid w:val="00C47236"/>
    <w:rsid w:val="00C507E7"/>
    <w:rsid w:val="00C51076"/>
    <w:rsid w:val="00C516BE"/>
    <w:rsid w:val="00C62A4B"/>
    <w:rsid w:val="00C75D91"/>
    <w:rsid w:val="00C7692E"/>
    <w:rsid w:val="00C806D3"/>
    <w:rsid w:val="00C817FC"/>
    <w:rsid w:val="00C85D58"/>
    <w:rsid w:val="00C87ECC"/>
    <w:rsid w:val="00C90B8D"/>
    <w:rsid w:val="00C927E5"/>
    <w:rsid w:val="00C9371B"/>
    <w:rsid w:val="00C948BA"/>
    <w:rsid w:val="00C95CB6"/>
    <w:rsid w:val="00CA0D1C"/>
    <w:rsid w:val="00CA5478"/>
    <w:rsid w:val="00CA57A8"/>
    <w:rsid w:val="00CB3542"/>
    <w:rsid w:val="00CB488E"/>
    <w:rsid w:val="00CB7A62"/>
    <w:rsid w:val="00CC05D1"/>
    <w:rsid w:val="00CC07CD"/>
    <w:rsid w:val="00CC3943"/>
    <w:rsid w:val="00CC3C2E"/>
    <w:rsid w:val="00CC4B12"/>
    <w:rsid w:val="00CE6C0A"/>
    <w:rsid w:val="00CF046F"/>
    <w:rsid w:val="00CF7807"/>
    <w:rsid w:val="00D0243A"/>
    <w:rsid w:val="00D06A3B"/>
    <w:rsid w:val="00D07EB0"/>
    <w:rsid w:val="00D1036A"/>
    <w:rsid w:val="00D20791"/>
    <w:rsid w:val="00D210DA"/>
    <w:rsid w:val="00D2261B"/>
    <w:rsid w:val="00D260D6"/>
    <w:rsid w:val="00D26761"/>
    <w:rsid w:val="00D26E4A"/>
    <w:rsid w:val="00D32710"/>
    <w:rsid w:val="00D34170"/>
    <w:rsid w:val="00D352CD"/>
    <w:rsid w:val="00D352D7"/>
    <w:rsid w:val="00D530FD"/>
    <w:rsid w:val="00D5752A"/>
    <w:rsid w:val="00D62A71"/>
    <w:rsid w:val="00D72201"/>
    <w:rsid w:val="00D73F80"/>
    <w:rsid w:val="00D75AE6"/>
    <w:rsid w:val="00D75B19"/>
    <w:rsid w:val="00D80B9E"/>
    <w:rsid w:val="00D80EE8"/>
    <w:rsid w:val="00D838B2"/>
    <w:rsid w:val="00D854D4"/>
    <w:rsid w:val="00D86ECC"/>
    <w:rsid w:val="00D91474"/>
    <w:rsid w:val="00D92289"/>
    <w:rsid w:val="00D92446"/>
    <w:rsid w:val="00D95E36"/>
    <w:rsid w:val="00DA1FB5"/>
    <w:rsid w:val="00DB18E5"/>
    <w:rsid w:val="00DB43F9"/>
    <w:rsid w:val="00DB4C1B"/>
    <w:rsid w:val="00DB7402"/>
    <w:rsid w:val="00DC3B22"/>
    <w:rsid w:val="00DC4535"/>
    <w:rsid w:val="00DC4AFD"/>
    <w:rsid w:val="00DC5EA6"/>
    <w:rsid w:val="00DC676E"/>
    <w:rsid w:val="00DC73E2"/>
    <w:rsid w:val="00DD0B44"/>
    <w:rsid w:val="00DD2AB3"/>
    <w:rsid w:val="00DD3585"/>
    <w:rsid w:val="00DD3715"/>
    <w:rsid w:val="00DD418E"/>
    <w:rsid w:val="00DD6EF7"/>
    <w:rsid w:val="00DE0EE6"/>
    <w:rsid w:val="00DE5B64"/>
    <w:rsid w:val="00DE61CC"/>
    <w:rsid w:val="00DE7894"/>
    <w:rsid w:val="00DF2009"/>
    <w:rsid w:val="00DF3894"/>
    <w:rsid w:val="00DF403D"/>
    <w:rsid w:val="00DF6C42"/>
    <w:rsid w:val="00E02C12"/>
    <w:rsid w:val="00E05192"/>
    <w:rsid w:val="00E068F3"/>
    <w:rsid w:val="00E106DA"/>
    <w:rsid w:val="00E11742"/>
    <w:rsid w:val="00E14F5E"/>
    <w:rsid w:val="00E209C3"/>
    <w:rsid w:val="00E22823"/>
    <w:rsid w:val="00E277CD"/>
    <w:rsid w:val="00E304BD"/>
    <w:rsid w:val="00E3304D"/>
    <w:rsid w:val="00E36C97"/>
    <w:rsid w:val="00E36CEC"/>
    <w:rsid w:val="00E41A47"/>
    <w:rsid w:val="00E41FED"/>
    <w:rsid w:val="00E4205F"/>
    <w:rsid w:val="00E45F20"/>
    <w:rsid w:val="00E53F2E"/>
    <w:rsid w:val="00E56D20"/>
    <w:rsid w:val="00E64575"/>
    <w:rsid w:val="00E64B6F"/>
    <w:rsid w:val="00E65F91"/>
    <w:rsid w:val="00E67DF4"/>
    <w:rsid w:val="00E71A1A"/>
    <w:rsid w:val="00E76805"/>
    <w:rsid w:val="00E77119"/>
    <w:rsid w:val="00E92A2F"/>
    <w:rsid w:val="00E936AF"/>
    <w:rsid w:val="00E94C34"/>
    <w:rsid w:val="00EA1848"/>
    <w:rsid w:val="00EA3F4F"/>
    <w:rsid w:val="00EA5CD7"/>
    <w:rsid w:val="00EB1173"/>
    <w:rsid w:val="00EB3664"/>
    <w:rsid w:val="00EB4029"/>
    <w:rsid w:val="00EB5795"/>
    <w:rsid w:val="00EB6E62"/>
    <w:rsid w:val="00EC30BD"/>
    <w:rsid w:val="00EC3D91"/>
    <w:rsid w:val="00ED51B4"/>
    <w:rsid w:val="00ED540F"/>
    <w:rsid w:val="00ED55A8"/>
    <w:rsid w:val="00ED659A"/>
    <w:rsid w:val="00ED69C6"/>
    <w:rsid w:val="00EF0310"/>
    <w:rsid w:val="00EF3019"/>
    <w:rsid w:val="00EF49ED"/>
    <w:rsid w:val="00EF6844"/>
    <w:rsid w:val="00EF6874"/>
    <w:rsid w:val="00F0287B"/>
    <w:rsid w:val="00F04FEB"/>
    <w:rsid w:val="00F05673"/>
    <w:rsid w:val="00F154DB"/>
    <w:rsid w:val="00F24EDF"/>
    <w:rsid w:val="00F262AF"/>
    <w:rsid w:val="00F265E1"/>
    <w:rsid w:val="00F31B3B"/>
    <w:rsid w:val="00F32330"/>
    <w:rsid w:val="00F366B4"/>
    <w:rsid w:val="00F369E0"/>
    <w:rsid w:val="00F3794C"/>
    <w:rsid w:val="00F40B2E"/>
    <w:rsid w:val="00F4550B"/>
    <w:rsid w:val="00F52840"/>
    <w:rsid w:val="00F53A40"/>
    <w:rsid w:val="00F565E2"/>
    <w:rsid w:val="00F72B73"/>
    <w:rsid w:val="00F7365D"/>
    <w:rsid w:val="00F76928"/>
    <w:rsid w:val="00F77623"/>
    <w:rsid w:val="00F80483"/>
    <w:rsid w:val="00F81109"/>
    <w:rsid w:val="00F92486"/>
    <w:rsid w:val="00F933F5"/>
    <w:rsid w:val="00F941AF"/>
    <w:rsid w:val="00F9574E"/>
    <w:rsid w:val="00FA0196"/>
    <w:rsid w:val="00FA1D1F"/>
    <w:rsid w:val="00FA4E5D"/>
    <w:rsid w:val="00FA63C0"/>
    <w:rsid w:val="00FA65EB"/>
    <w:rsid w:val="00FB322F"/>
    <w:rsid w:val="00FB5702"/>
    <w:rsid w:val="00FB63DB"/>
    <w:rsid w:val="00FB6E33"/>
    <w:rsid w:val="00FB71E2"/>
    <w:rsid w:val="00FC1AF6"/>
    <w:rsid w:val="00FC3D75"/>
    <w:rsid w:val="00FD1496"/>
    <w:rsid w:val="00FD27EC"/>
    <w:rsid w:val="00FD2C09"/>
    <w:rsid w:val="00FD40AA"/>
    <w:rsid w:val="00FD44F3"/>
    <w:rsid w:val="00FD4F2A"/>
    <w:rsid w:val="00FD6208"/>
    <w:rsid w:val="00FE00F9"/>
    <w:rsid w:val="00FE05C5"/>
    <w:rsid w:val="00FE7D98"/>
    <w:rsid w:val="00FF10F7"/>
    <w:rsid w:val="00FF3902"/>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48FBFF-8E26-41DC-99D2-26166B89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3D"/>
    <w:rPr>
      <w:sz w:val="24"/>
      <w:szCs w:val="24"/>
    </w:rPr>
  </w:style>
  <w:style w:type="paragraph" w:styleId="Heading1">
    <w:name w:val="heading 1"/>
    <w:basedOn w:val="Normal"/>
    <w:next w:val="Normal"/>
    <w:link w:val="Heading1Char"/>
    <w:qFormat/>
    <w:rsid w:val="00702A4D"/>
    <w:pPr>
      <w:keepNext/>
      <w:pBdr>
        <w:bottom w:val="single" w:sz="4" w:space="1" w:color="auto"/>
      </w:pBdr>
      <w:spacing w:before="240" w:after="60" w:line="276" w:lineRule="auto"/>
      <w:outlineLvl w:val="0"/>
    </w:pPr>
    <w:rPr>
      <w:rFonts w:asciiTheme="minorHAnsi" w:hAnsiTheme="minorHAnsi"/>
      <w:b/>
      <w:bCs/>
      <w:color w:val="0070C0"/>
      <w:kern w:val="32"/>
      <w:sz w:val="40"/>
      <w:szCs w:val="40"/>
    </w:rPr>
  </w:style>
  <w:style w:type="paragraph" w:styleId="Heading2">
    <w:name w:val="heading 2"/>
    <w:basedOn w:val="Heading1"/>
    <w:next w:val="Normal"/>
    <w:link w:val="Heading2Char"/>
    <w:unhideWhenUsed/>
    <w:qFormat/>
    <w:rsid w:val="00CB7A62"/>
    <w:pPr>
      <w:pBdr>
        <w:bottom w:val="none" w:sz="0" w:space="0" w:color="auto"/>
      </w:pBdr>
      <w:outlineLvl w:val="1"/>
    </w:pPr>
    <w:rPr>
      <w:sz w:val="28"/>
      <w:szCs w:val="28"/>
    </w:rPr>
  </w:style>
  <w:style w:type="paragraph" w:styleId="Heading4">
    <w:name w:val="heading 4"/>
    <w:basedOn w:val="Normal"/>
    <w:next w:val="Normal"/>
    <w:link w:val="Heading4Char"/>
    <w:unhideWhenUsed/>
    <w:qFormat/>
    <w:rsid w:val="003546A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DA"/>
    <w:rPr>
      <w:color w:val="0000FF"/>
      <w:u w:val="single"/>
    </w:rPr>
  </w:style>
  <w:style w:type="table" w:styleId="TableGrid">
    <w:name w:val="Table Grid"/>
    <w:basedOn w:val="TableNormal"/>
    <w:uiPriority w:val="59"/>
    <w:rsid w:val="002328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DE0E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E0EE6"/>
    <w:rPr>
      <w:rFonts w:ascii="Cambria" w:eastAsia="Times New Roman" w:hAnsi="Cambria" w:cs="Times New Roman"/>
      <w:b/>
      <w:bCs/>
      <w:kern w:val="28"/>
      <w:sz w:val="32"/>
      <w:szCs w:val="32"/>
    </w:rPr>
  </w:style>
  <w:style w:type="character" w:customStyle="1" w:styleId="Heading1Char">
    <w:name w:val="Heading 1 Char"/>
    <w:basedOn w:val="DefaultParagraphFont"/>
    <w:link w:val="Heading1"/>
    <w:rsid w:val="00702A4D"/>
    <w:rPr>
      <w:rFonts w:asciiTheme="minorHAnsi" w:hAnsiTheme="minorHAnsi"/>
      <w:b/>
      <w:bCs/>
      <w:color w:val="0070C0"/>
      <w:kern w:val="32"/>
      <w:sz w:val="40"/>
      <w:szCs w:val="40"/>
    </w:rPr>
  </w:style>
  <w:style w:type="character" w:styleId="Strong">
    <w:name w:val="Strong"/>
    <w:basedOn w:val="DefaultParagraphFont"/>
    <w:qFormat/>
    <w:rsid w:val="009929B7"/>
    <w:rPr>
      <w:b/>
      <w:bCs/>
    </w:rPr>
  </w:style>
  <w:style w:type="paragraph" w:styleId="Header">
    <w:name w:val="header"/>
    <w:basedOn w:val="Normal"/>
    <w:link w:val="HeaderChar"/>
    <w:rsid w:val="00027E88"/>
    <w:pPr>
      <w:tabs>
        <w:tab w:val="center" w:pos="4680"/>
        <w:tab w:val="right" w:pos="9360"/>
      </w:tabs>
    </w:pPr>
  </w:style>
  <w:style w:type="character" w:customStyle="1" w:styleId="HeaderChar">
    <w:name w:val="Header Char"/>
    <w:basedOn w:val="DefaultParagraphFont"/>
    <w:link w:val="Header"/>
    <w:rsid w:val="00027E88"/>
    <w:rPr>
      <w:sz w:val="24"/>
      <w:szCs w:val="24"/>
    </w:rPr>
  </w:style>
  <w:style w:type="paragraph" w:styleId="Footer">
    <w:name w:val="footer"/>
    <w:basedOn w:val="Normal"/>
    <w:link w:val="FooterChar"/>
    <w:uiPriority w:val="99"/>
    <w:rsid w:val="00027E88"/>
    <w:pPr>
      <w:tabs>
        <w:tab w:val="center" w:pos="4680"/>
        <w:tab w:val="right" w:pos="9360"/>
      </w:tabs>
    </w:pPr>
  </w:style>
  <w:style w:type="character" w:customStyle="1" w:styleId="FooterChar">
    <w:name w:val="Footer Char"/>
    <w:basedOn w:val="DefaultParagraphFont"/>
    <w:link w:val="Footer"/>
    <w:uiPriority w:val="99"/>
    <w:rsid w:val="00027E88"/>
    <w:rPr>
      <w:sz w:val="24"/>
      <w:szCs w:val="24"/>
    </w:rPr>
  </w:style>
  <w:style w:type="paragraph" w:styleId="TOCHeading">
    <w:name w:val="TOC Heading"/>
    <w:basedOn w:val="Heading1"/>
    <w:next w:val="Normal"/>
    <w:uiPriority w:val="39"/>
    <w:unhideWhenUsed/>
    <w:qFormat/>
    <w:rsid w:val="00027E88"/>
    <w:pPr>
      <w:keepLines/>
      <w:spacing w:before="480" w:after="0"/>
      <w:outlineLvl w:val="9"/>
    </w:pPr>
    <w:rPr>
      <w:color w:val="365F91"/>
      <w:kern w:val="0"/>
      <w:sz w:val="28"/>
      <w:szCs w:val="28"/>
    </w:rPr>
  </w:style>
  <w:style w:type="paragraph" w:styleId="TOC1">
    <w:name w:val="toc 1"/>
    <w:basedOn w:val="Normal"/>
    <w:next w:val="Normal"/>
    <w:autoRedefine/>
    <w:uiPriority w:val="39"/>
    <w:qFormat/>
    <w:rsid w:val="00843E0C"/>
    <w:pPr>
      <w:tabs>
        <w:tab w:val="right" w:leader="dot" w:pos="9350"/>
      </w:tabs>
      <w:spacing w:before="240"/>
    </w:pPr>
    <w:rPr>
      <w:rFonts w:asciiTheme="minorHAnsi" w:hAnsiTheme="minorHAnsi"/>
      <w:noProof/>
    </w:rPr>
  </w:style>
  <w:style w:type="character" w:customStyle="1" w:styleId="Heading2Char">
    <w:name w:val="Heading 2 Char"/>
    <w:basedOn w:val="DefaultParagraphFont"/>
    <w:link w:val="Heading2"/>
    <w:rsid w:val="00CB7A62"/>
    <w:rPr>
      <w:rFonts w:asciiTheme="minorHAnsi" w:hAnsiTheme="minorHAnsi"/>
      <w:b/>
      <w:bCs/>
      <w:color w:val="0070C0"/>
      <w:kern w:val="32"/>
      <w:sz w:val="28"/>
      <w:szCs w:val="28"/>
    </w:rPr>
  </w:style>
  <w:style w:type="character" w:styleId="FollowedHyperlink">
    <w:name w:val="FollowedHyperlink"/>
    <w:basedOn w:val="DefaultParagraphFont"/>
    <w:rsid w:val="00596506"/>
    <w:rPr>
      <w:color w:val="800080"/>
      <w:u w:val="single"/>
    </w:rPr>
  </w:style>
  <w:style w:type="character" w:customStyle="1" w:styleId="apple-converted-space">
    <w:name w:val="apple-converted-space"/>
    <w:basedOn w:val="DefaultParagraphFont"/>
    <w:rsid w:val="00AD5DC0"/>
  </w:style>
  <w:style w:type="paragraph" w:customStyle="1" w:styleId="Body">
    <w:name w:val="Body"/>
    <w:basedOn w:val="Normal"/>
    <w:rsid w:val="00AD5DC0"/>
    <w:rPr>
      <w:rFonts w:ascii="Helvetica" w:hAnsi="Helvetica" w:cs="Helvetica"/>
      <w:color w:val="000000"/>
      <w:lang w:bidi="en-US"/>
    </w:rPr>
  </w:style>
  <w:style w:type="paragraph" w:styleId="ListParagraph">
    <w:name w:val="List Paragraph"/>
    <w:basedOn w:val="Normal"/>
    <w:uiPriority w:val="34"/>
    <w:qFormat/>
    <w:rsid w:val="00C018EE"/>
    <w:pPr>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21"/>
    <w:qFormat/>
    <w:rsid w:val="00936634"/>
    <w:rPr>
      <w:b/>
      <w:bCs/>
      <w:i/>
      <w:iCs/>
      <w:color w:val="4F81BD"/>
    </w:rPr>
  </w:style>
  <w:style w:type="paragraph" w:styleId="TOC2">
    <w:name w:val="toc 2"/>
    <w:basedOn w:val="Normal"/>
    <w:next w:val="Normal"/>
    <w:autoRedefine/>
    <w:uiPriority w:val="39"/>
    <w:unhideWhenUsed/>
    <w:qFormat/>
    <w:rsid w:val="0014545B"/>
    <w:pPr>
      <w:tabs>
        <w:tab w:val="right" w:leader="dot" w:pos="9350"/>
      </w:tabs>
      <w:ind w:left="220"/>
    </w:pPr>
    <w:rPr>
      <w:rFonts w:ascii="Calibri" w:hAnsi="Calibri"/>
      <w:sz w:val="22"/>
      <w:szCs w:val="22"/>
    </w:rPr>
  </w:style>
  <w:style w:type="paragraph" w:styleId="TOC3">
    <w:name w:val="toc 3"/>
    <w:basedOn w:val="Normal"/>
    <w:next w:val="Normal"/>
    <w:autoRedefine/>
    <w:uiPriority w:val="39"/>
    <w:unhideWhenUsed/>
    <w:qFormat/>
    <w:rsid w:val="008D5FBC"/>
    <w:pPr>
      <w:spacing w:after="100" w:line="276" w:lineRule="auto"/>
      <w:ind w:left="440"/>
    </w:pPr>
    <w:rPr>
      <w:rFonts w:ascii="Calibri" w:hAnsi="Calibri"/>
      <w:sz w:val="22"/>
      <w:szCs w:val="22"/>
    </w:rPr>
  </w:style>
  <w:style w:type="paragraph" w:styleId="BalloonText">
    <w:name w:val="Balloon Text"/>
    <w:basedOn w:val="Normal"/>
    <w:link w:val="BalloonTextChar"/>
    <w:rsid w:val="008D5FBC"/>
    <w:rPr>
      <w:rFonts w:ascii="Tahoma" w:hAnsi="Tahoma" w:cs="Tahoma"/>
      <w:sz w:val="16"/>
      <w:szCs w:val="16"/>
    </w:rPr>
  </w:style>
  <w:style w:type="character" w:customStyle="1" w:styleId="BalloonTextChar">
    <w:name w:val="Balloon Text Char"/>
    <w:basedOn w:val="DefaultParagraphFont"/>
    <w:link w:val="BalloonText"/>
    <w:rsid w:val="008D5FBC"/>
    <w:rPr>
      <w:rFonts w:ascii="Tahoma" w:hAnsi="Tahoma" w:cs="Tahoma"/>
      <w:sz w:val="16"/>
      <w:szCs w:val="16"/>
    </w:rPr>
  </w:style>
  <w:style w:type="paragraph" w:styleId="PlainText">
    <w:name w:val="Plain Text"/>
    <w:basedOn w:val="Normal"/>
    <w:link w:val="PlainTextChar"/>
    <w:uiPriority w:val="99"/>
    <w:unhideWhenUsed/>
    <w:rsid w:val="000F553C"/>
    <w:rPr>
      <w:rFonts w:ascii="Consolas" w:hAnsi="Consolas" w:cs="Consolas"/>
      <w:sz w:val="21"/>
      <w:szCs w:val="21"/>
    </w:rPr>
  </w:style>
  <w:style w:type="character" w:customStyle="1" w:styleId="PlainTextChar">
    <w:name w:val="Plain Text Char"/>
    <w:basedOn w:val="DefaultParagraphFont"/>
    <w:link w:val="PlainText"/>
    <w:uiPriority w:val="99"/>
    <w:rsid w:val="000F553C"/>
    <w:rPr>
      <w:rFonts w:ascii="Consolas" w:hAnsi="Consolas" w:cs="Consolas"/>
      <w:sz w:val="21"/>
      <w:szCs w:val="21"/>
    </w:rPr>
  </w:style>
  <w:style w:type="character" w:customStyle="1" w:styleId="Heading4Char">
    <w:name w:val="Heading 4 Char"/>
    <w:basedOn w:val="DefaultParagraphFont"/>
    <w:link w:val="Heading4"/>
    <w:rsid w:val="003546AF"/>
    <w:rPr>
      <w:rFonts w:ascii="Calibri" w:eastAsia="Times New Roman" w:hAnsi="Calibri" w:cs="Times New Roman"/>
      <w:b/>
      <w:bCs/>
      <w:sz w:val="28"/>
      <w:szCs w:val="28"/>
    </w:rPr>
  </w:style>
  <w:style w:type="paragraph" w:styleId="NormalWeb">
    <w:name w:val="Normal (Web)"/>
    <w:basedOn w:val="Normal"/>
    <w:uiPriority w:val="99"/>
    <w:unhideWhenUsed/>
    <w:rsid w:val="00B671E8"/>
    <w:pPr>
      <w:spacing w:before="100" w:beforeAutospacing="1" w:after="100" w:afterAutospacing="1"/>
    </w:pPr>
  </w:style>
  <w:style w:type="paragraph" w:styleId="FootnoteText">
    <w:name w:val="footnote text"/>
    <w:basedOn w:val="Normal"/>
    <w:link w:val="FootnoteTextChar"/>
    <w:rsid w:val="00B528AC"/>
    <w:rPr>
      <w:sz w:val="20"/>
      <w:szCs w:val="20"/>
    </w:rPr>
  </w:style>
  <w:style w:type="character" w:customStyle="1" w:styleId="FootnoteTextChar">
    <w:name w:val="Footnote Text Char"/>
    <w:basedOn w:val="DefaultParagraphFont"/>
    <w:link w:val="FootnoteText"/>
    <w:rsid w:val="00B528AC"/>
  </w:style>
  <w:style w:type="character" w:styleId="FootnoteReference">
    <w:name w:val="footnote reference"/>
    <w:basedOn w:val="DefaultParagraphFont"/>
    <w:rsid w:val="00B528AC"/>
    <w:rPr>
      <w:vertAlign w:val="superscript"/>
    </w:rPr>
  </w:style>
  <w:style w:type="paragraph" w:customStyle="1" w:styleId="Default">
    <w:name w:val="Default"/>
    <w:rsid w:val="00EB5795"/>
    <w:pPr>
      <w:autoSpaceDE w:val="0"/>
      <w:autoSpaceDN w:val="0"/>
      <w:adjustRightInd w:val="0"/>
    </w:pPr>
    <w:rPr>
      <w:rFonts w:eastAsiaTheme="minorHAnsi"/>
      <w:color w:val="000000"/>
      <w:sz w:val="24"/>
      <w:szCs w:val="24"/>
    </w:rPr>
  </w:style>
  <w:style w:type="character" w:customStyle="1" w:styleId="Emphasis1">
    <w:name w:val="Emphasis1"/>
    <w:basedOn w:val="DefaultParagraphFont"/>
    <w:rsid w:val="00D2261B"/>
  </w:style>
  <w:style w:type="character" w:customStyle="1" w:styleId="baec5a81-e4d6-4674-97f3-e9220f0136c1">
    <w:name w:val="baec5a81-e4d6-4674-97f3-e9220f0136c1"/>
    <w:basedOn w:val="DefaultParagraphFont"/>
    <w:rsid w:val="00D2261B"/>
  </w:style>
  <w:style w:type="character" w:styleId="CommentReference">
    <w:name w:val="annotation reference"/>
    <w:basedOn w:val="DefaultParagraphFont"/>
    <w:uiPriority w:val="99"/>
    <w:unhideWhenUsed/>
    <w:rsid w:val="00FF3902"/>
    <w:rPr>
      <w:sz w:val="16"/>
      <w:szCs w:val="16"/>
    </w:rPr>
  </w:style>
  <w:style w:type="paragraph" w:styleId="CommentText">
    <w:name w:val="annotation text"/>
    <w:basedOn w:val="Normal"/>
    <w:link w:val="CommentTextChar"/>
    <w:uiPriority w:val="99"/>
    <w:unhideWhenUsed/>
    <w:rsid w:val="00FF3902"/>
    <w:rPr>
      <w:sz w:val="20"/>
      <w:szCs w:val="20"/>
    </w:rPr>
  </w:style>
  <w:style w:type="character" w:customStyle="1" w:styleId="CommentTextChar">
    <w:name w:val="Comment Text Char"/>
    <w:basedOn w:val="DefaultParagraphFont"/>
    <w:link w:val="CommentText"/>
    <w:uiPriority w:val="99"/>
    <w:rsid w:val="00FF3902"/>
  </w:style>
  <w:style w:type="paragraph" w:styleId="NoSpacing">
    <w:name w:val="No Spacing"/>
    <w:uiPriority w:val="1"/>
    <w:qFormat/>
    <w:rsid w:val="00C437CC"/>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6E2A8D"/>
    <w:rPr>
      <w:b/>
      <w:bCs/>
    </w:rPr>
  </w:style>
  <w:style w:type="character" w:customStyle="1" w:styleId="CommentSubjectChar">
    <w:name w:val="Comment Subject Char"/>
    <w:basedOn w:val="CommentTextChar"/>
    <w:link w:val="CommentSubject"/>
    <w:rsid w:val="006E2A8D"/>
    <w:rPr>
      <w:b/>
      <w:bCs/>
    </w:rPr>
  </w:style>
  <w:style w:type="paragraph" w:styleId="Revision">
    <w:name w:val="Revision"/>
    <w:hidden/>
    <w:uiPriority w:val="99"/>
    <w:semiHidden/>
    <w:rsid w:val="00671B13"/>
    <w:rPr>
      <w:sz w:val="24"/>
      <w:szCs w:val="24"/>
    </w:rPr>
  </w:style>
  <w:style w:type="paragraph" w:styleId="DocumentMap">
    <w:name w:val="Document Map"/>
    <w:basedOn w:val="Normal"/>
    <w:link w:val="DocumentMapChar"/>
    <w:rsid w:val="00D80EE8"/>
    <w:rPr>
      <w:rFonts w:ascii="Tahoma" w:hAnsi="Tahoma" w:cs="Tahoma"/>
      <w:sz w:val="16"/>
      <w:szCs w:val="16"/>
    </w:rPr>
  </w:style>
  <w:style w:type="character" w:customStyle="1" w:styleId="DocumentMapChar">
    <w:name w:val="Document Map Char"/>
    <w:basedOn w:val="DefaultParagraphFont"/>
    <w:link w:val="DocumentMap"/>
    <w:rsid w:val="00D80EE8"/>
    <w:rPr>
      <w:rFonts w:ascii="Tahoma" w:hAnsi="Tahoma" w:cs="Tahoma"/>
      <w:sz w:val="16"/>
      <w:szCs w:val="16"/>
    </w:rPr>
  </w:style>
  <w:style w:type="paragraph" w:customStyle="1" w:styleId="body0">
    <w:name w:val="body"/>
    <w:basedOn w:val="Normal"/>
    <w:rsid w:val="00B87FD7"/>
    <w:rPr>
      <w:rFonts w:ascii="Helvetica" w:eastAsiaTheme="minorHAnsi" w:hAnsi="Helvetica"/>
      <w:color w:val="000000"/>
      <w:sz w:val="22"/>
      <w:szCs w:val="22"/>
    </w:rPr>
  </w:style>
  <w:style w:type="character" w:customStyle="1" w:styleId="st">
    <w:name w:val="st"/>
    <w:basedOn w:val="DefaultParagraphFont"/>
    <w:rsid w:val="00952D72"/>
  </w:style>
  <w:style w:type="character" w:styleId="Emphasis">
    <w:name w:val="Emphasis"/>
    <w:basedOn w:val="DefaultParagraphFont"/>
    <w:uiPriority w:val="20"/>
    <w:qFormat/>
    <w:rsid w:val="00952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255">
      <w:bodyDiv w:val="1"/>
      <w:marLeft w:val="0"/>
      <w:marRight w:val="0"/>
      <w:marTop w:val="0"/>
      <w:marBottom w:val="0"/>
      <w:divBdr>
        <w:top w:val="none" w:sz="0" w:space="0" w:color="auto"/>
        <w:left w:val="none" w:sz="0" w:space="0" w:color="auto"/>
        <w:bottom w:val="none" w:sz="0" w:space="0" w:color="auto"/>
        <w:right w:val="none" w:sz="0" w:space="0" w:color="auto"/>
      </w:divBdr>
    </w:div>
    <w:div w:id="80413501">
      <w:bodyDiv w:val="1"/>
      <w:marLeft w:val="0"/>
      <w:marRight w:val="0"/>
      <w:marTop w:val="0"/>
      <w:marBottom w:val="0"/>
      <w:divBdr>
        <w:top w:val="none" w:sz="0" w:space="0" w:color="auto"/>
        <w:left w:val="none" w:sz="0" w:space="0" w:color="auto"/>
        <w:bottom w:val="none" w:sz="0" w:space="0" w:color="auto"/>
        <w:right w:val="none" w:sz="0" w:space="0" w:color="auto"/>
      </w:divBdr>
    </w:div>
    <w:div w:id="134876102">
      <w:bodyDiv w:val="1"/>
      <w:marLeft w:val="0"/>
      <w:marRight w:val="0"/>
      <w:marTop w:val="0"/>
      <w:marBottom w:val="0"/>
      <w:divBdr>
        <w:top w:val="none" w:sz="0" w:space="0" w:color="auto"/>
        <w:left w:val="none" w:sz="0" w:space="0" w:color="auto"/>
        <w:bottom w:val="none" w:sz="0" w:space="0" w:color="auto"/>
        <w:right w:val="none" w:sz="0" w:space="0" w:color="auto"/>
      </w:divBdr>
    </w:div>
    <w:div w:id="215552739">
      <w:bodyDiv w:val="1"/>
      <w:marLeft w:val="0"/>
      <w:marRight w:val="0"/>
      <w:marTop w:val="0"/>
      <w:marBottom w:val="0"/>
      <w:divBdr>
        <w:top w:val="none" w:sz="0" w:space="0" w:color="auto"/>
        <w:left w:val="none" w:sz="0" w:space="0" w:color="auto"/>
        <w:bottom w:val="none" w:sz="0" w:space="0" w:color="auto"/>
        <w:right w:val="none" w:sz="0" w:space="0" w:color="auto"/>
      </w:divBdr>
    </w:div>
    <w:div w:id="255360483">
      <w:bodyDiv w:val="1"/>
      <w:marLeft w:val="0"/>
      <w:marRight w:val="0"/>
      <w:marTop w:val="0"/>
      <w:marBottom w:val="0"/>
      <w:divBdr>
        <w:top w:val="none" w:sz="0" w:space="0" w:color="auto"/>
        <w:left w:val="none" w:sz="0" w:space="0" w:color="auto"/>
        <w:bottom w:val="none" w:sz="0" w:space="0" w:color="auto"/>
        <w:right w:val="none" w:sz="0" w:space="0" w:color="auto"/>
      </w:divBdr>
    </w:div>
    <w:div w:id="264919674">
      <w:bodyDiv w:val="1"/>
      <w:marLeft w:val="0"/>
      <w:marRight w:val="0"/>
      <w:marTop w:val="0"/>
      <w:marBottom w:val="0"/>
      <w:divBdr>
        <w:top w:val="none" w:sz="0" w:space="0" w:color="auto"/>
        <w:left w:val="none" w:sz="0" w:space="0" w:color="auto"/>
        <w:bottom w:val="none" w:sz="0" w:space="0" w:color="auto"/>
        <w:right w:val="none" w:sz="0" w:space="0" w:color="auto"/>
      </w:divBdr>
    </w:div>
    <w:div w:id="302272248">
      <w:bodyDiv w:val="1"/>
      <w:marLeft w:val="0"/>
      <w:marRight w:val="0"/>
      <w:marTop w:val="0"/>
      <w:marBottom w:val="0"/>
      <w:divBdr>
        <w:top w:val="none" w:sz="0" w:space="0" w:color="auto"/>
        <w:left w:val="none" w:sz="0" w:space="0" w:color="auto"/>
        <w:bottom w:val="none" w:sz="0" w:space="0" w:color="auto"/>
        <w:right w:val="none" w:sz="0" w:space="0" w:color="auto"/>
      </w:divBdr>
    </w:div>
    <w:div w:id="317614815">
      <w:bodyDiv w:val="1"/>
      <w:marLeft w:val="0"/>
      <w:marRight w:val="0"/>
      <w:marTop w:val="0"/>
      <w:marBottom w:val="0"/>
      <w:divBdr>
        <w:top w:val="none" w:sz="0" w:space="0" w:color="auto"/>
        <w:left w:val="none" w:sz="0" w:space="0" w:color="auto"/>
        <w:bottom w:val="none" w:sz="0" w:space="0" w:color="auto"/>
        <w:right w:val="none" w:sz="0" w:space="0" w:color="auto"/>
      </w:divBdr>
    </w:div>
    <w:div w:id="375398679">
      <w:bodyDiv w:val="1"/>
      <w:marLeft w:val="0"/>
      <w:marRight w:val="0"/>
      <w:marTop w:val="0"/>
      <w:marBottom w:val="0"/>
      <w:divBdr>
        <w:top w:val="none" w:sz="0" w:space="0" w:color="auto"/>
        <w:left w:val="none" w:sz="0" w:space="0" w:color="auto"/>
        <w:bottom w:val="none" w:sz="0" w:space="0" w:color="auto"/>
        <w:right w:val="none" w:sz="0" w:space="0" w:color="auto"/>
      </w:divBdr>
    </w:div>
    <w:div w:id="421536745">
      <w:bodyDiv w:val="1"/>
      <w:marLeft w:val="0"/>
      <w:marRight w:val="0"/>
      <w:marTop w:val="0"/>
      <w:marBottom w:val="0"/>
      <w:divBdr>
        <w:top w:val="none" w:sz="0" w:space="0" w:color="auto"/>
        <w:left w:val="none" w:sz="0" w:space="0" w:color="auto"/>
        <w:bottom w:val="none" w:sz="0" w:space="0" w:color="auto"/>
        <w:right w:val="none" w:sz="0" w:space="0" w:color="auto"/>
      </w:divBdr>
    </w:div>
    <w:div w:id="424888753">
      <w:bodyDiv w:val="1"/>
      <w:marLeft w:val="0"/>
      <w:marRight w:val="0"/>
      <w:marTop w:val="0"/>
      <w:marBottom w:val="0"/>
      <w:divBdr>
        <w:top w:val="none" w:sz="0" w:space="0" w:color="auto"/>
        <w:left w:val="none" w:sz="0" w:space="0" w:color="auto"/>
        <w:bottom w:val="none" w:sz="0" w:space="0" w:color="auto"/>
        <w:right w:val="none" w:sz="0" w:space="0" w:color="auto"/>
      </w:divBdr>
    </w:div>
    <w:div w:id="467280111">
      <w:bodyDiv w:val="1"/>
      <w:marLeft w:val="0"/>
      <w:marRight w:val="0"/>
      <w:marTop w:val="0"/>
      <w:marBottom w:val="0"/>
      <w:divBdr>
        <w:top w:val="none" w:sz="0" w:space="0" w:color="auto"/>
        <w:left w:val="none" w:sz="0" w:space="0" w:color="auto"/>
        <w:bottom w:val="none" w:sz="0" w:space="0" w:color="auto"/>
        <w:right w:val="none" w:sz="0" w:space="0" w:color="auto"/>
      </w:divBdr>
    </w:div>
    <w:div w:id="499199429">
      <w:bodyDiv w:val="1"/>
      <w:marLeft w:val="0"/>
      <w:marRight w:val="0"/>
      <w:marTop w:val="0"/>
      <w:marBottom w:val="0"/>
      <w:divBdr>
        <w:top w:val="none" w:sz="0" w:space="0" w:color="auto"/>
        <w:left w:val="none" w:sz="0" w:space="0" w:color="auto"/>
        <w:bottom w:val="none" w:sz="0" w:space="0" w:color="auto"/>
        <w:right w:val="none" w:sz="0" w:space="0" w:color="auto"/>
      </w:divBdr>
    </w:div>
    <w:div w:id="577832297">
      <w:bodyDiv w:val="1"/>
      <w:marLeft w:val="0"/>
      <w:marRight w:val="0"/>
      <w:marTop w:val="0"/>
      <w:marBottom w:val="0"/>
      <w:divBdr>
        <w:top w:val="none" w:sz="0" w:space="0" w:color="auto"/>
        <w:left w:val="none" w:sz="0" w:space="0" w:color="auto"/>
        <w:bottom w:val="none" w:sz="0" w:space="0" w:color="auto"/>
        <w:right w:val="none" w:sz="0" w:space="0" w:color="auto"/>
      </w:divBdr>
    </w:div>
    <w:div w:id="581836870">
      <w:bodyDiv w:val="1"/>
      <w:marLeft w:val="0"/>
      <w:marRight w:val="0"/>
      <w:marTop w:val="0"/>
      <w:marBottom w:val="0"/>
      <w:divBdr>
        <w:top w:val="none" w:sz="0" w:space="0" w:color="auto"/>
        <w:left w:val="none" w:sz="0" w:space="0" w:color="auto"/>
        <w:bottom w:val="none" w:sz="0" w:space="0" w:color="auto"/>
        <w:right w:val="none" w:sz="0" w:space="0" w:color="auto"/>
      </w:divBdr>
    </w:div>
    <w:div w:id="648485467">
      <w:bodyDiv w:val="1"/>
      <w:marLeft w:val="0"/>
      <w:marRight w:val="0"/>
      <w:marTop w:val="0"/>
      <w:marBottom w:val="0"/>
      <w:divBdr>
        <w:top w:val="none" w:sz="0" w:space="0" w:color="auto"/>
        <w:left w:val="none" w:sz="0" w:space="0" w:color="auto"/>
        <w:bottom w:val="none" w:sz="0" w:space="0" w:color="auto"/>
        <w:right w:val="none" w:sz="0" w:space="0" w:color="auto"/>
      </w:divBdr>
    </w:div>
    <w:div w:id="664015569">
      <w:bodyDiv w:val="1"/>
      <w:marLeft w:val="0"/>
      <w:marRight w:val="0"/>
      <w:marTop w:val="0"/>
      <w:marBottom w:val="0"/>
      <w:divBdr>
        <w:top w:val="none" w:sz="0" w:space="0" w:color="auto"/>
        <w:left w:val="none" w:sz="0" w:space="0" w:color="auto"/>
        <w:bottom w:val="none" w:sz="0" w:space="0" w:color="auto"/>
        <w:right w:val="none" w:sz="0" w:space="0" w:color="auto"/>
      </w:divBdr>
    </w:div>
    <w:div w:id="685450789">
      <w:bodyDiv w:val="1"/>
      <w:marLeft w:val="0"/>
      <w:marRight w:val="0"/>
      <w:marTop w:val="0"/>
      <w:marBottom w:val="0"/>
      <w:divBdr>
        <w:top w:val="none" w:sz="0" w:space="0" w:color="auto"/>
        <w:left w:val="none" w:sz="0" w:space="0" w:color="auto"/>
        <w:bottom w:val="none" w:sz="0" w:space="0" w:color="auto"/>
        <w:right w:val="none" w:sz="0" w:space="0" w:color="auto"/>
      </w:divBdr>
    </w:div>
    <w:div w:id="688143557">
      <w:bodyDiv w:val="1"/>
      <w:marLeft w:val="0"/>
      <w:marRight w:val="0"/>
      <w:marTop w:val="0"/>
      <w:marBottom w:val="0"/>
      <w:divBdr>
        <w:top w:val="none" w:sz="0" w:space="0" w:color="auto"/>
        <w:left w:val="none" w:sz="0" w:space="0" w:color="auto"/>
        <w:bottom w:val="none" w:sz="0" w:space="0" w:color="auto"/>
        <w:right w:val="none" w:sz="0" w:space="0" w:color="auto"/>
      </w:divBdr>
    </w:div>
    <w:div w:id="725027599">
      <w:bodyDiv w:val="1"/>
      <w:marLeft w:val="0"/>
      <w:marRight w:val="0"/>
      <w:marTop w:val="0"/>
      <w:marBottom w:val="0"/>
      <w:divBdr>
        <w:top w:val="none" w:sz="0" w:space="0" w:color="auto"/>
        <w:left w:val="none" w:sz="0" w:space="0" w:color="auto"/>
        <w:bottom w:val="none" w:sz="0" w:space="0" w:color="auto"/>
        <w:right w:val="none" w:sz="0" w:space="0" w:color="auto"/>
      </w:divBdr>
    </w:div>
    <w:div w:id="748693179">
      <w:bodyDiv w:val="1"/>
      <w:marLeft w:val="0"/>
      <w:marRight w:val="0"/>
      <w:marTop w:val="0"/>
      <w:marBottom w:val="0"/>
      <w:divBdr>
        <w:top w:val="none" w:sz="0" w:space="0" w:color="auto"/>
        <w:left w:val="none" w:sz="0" w:space="0" w:color="auto"/>
        <w:bottom w:val="none" w:sz="0" w:space="0" w:color="auto"/>
        <w:right w:val="none" w:sz="0" w:space="0" w:color="auto"/>
      </w:divBdr>
    </w:div>
    <w:div w:id="759567432">
      <w:bodyDiv w:val="1"/>
      <w:marLeft w:val="0"/>
      <w:marRight w:val="0"/>
      <w:marTop w:val="0"/>
      <w:marBottom w:val="0"/>
      <w:divBdr>
        <w:top w:val="none" w:sz="0" w:space="0" w:color="auto"/>
        <w:left w:val="none" w:sz="0" w:space="0" w:color="auto"/>
        <w:bottom w:val="none" w:sz="0" w:space="0" w:color="auto"/>
        <w:right w:val="none" w:sz="0" w:space="0" w:color="auto"/>
      </w:divBdr>
    </w:div>
    <w:div w:id="779648234">
      <w:bodyDiv w:val="1"/>
      <w:marLeft w:val="0"/>
      <w:marRight w:val="0"/>
      <w:marTop w:val="0"/>
      <w:marBottom w:val="0"/>
      <w:divBdr>
        <w:top w:val="none" w:sz="0" w:space="0" w:color="auto"/>
        <w:left w:val="none" w:sz="0" w:space="0" w:color="auto"/>
        <w:bottom w:val="none" w:sz="0" w:space="0" w:color="auto"/>
        <w:right w:val="none" w:sz="0" w:space="0" w:color="auto"/>
      </w:divBdr>
    </w:div>
    <w:div w:id="801194655">
      <w:bodyDiv w:val="1"/>
      <w:marLeft w:val="0"/>
      <w:marRight w:val="0"/>
      <w:marTop w:val="0"/>
      <w:marBottom w:val="0"/>
      <w:divBdr>
        <w:top w:val="none" w:sz="0" w:space="0" w:color="auto"/>
        <w:left w:val="none" w:sz="0" w:space="0" w:color="auto"/>
        <w:bottom w:val="none" w:sz="0" w:space="0" w:color="auto"/>
        <w:right w:val="none" w:sz="0" w:space="0" w:color="auto"/>
      </w:divBdr>
    </w:div>
    <w:div w:id="806748189">
      <w:bodyDiv w:val="1"/>
      <w:marLeft w:val="0"/>
      <w:marRight w:val="0"/>
      <w:marTop w:val="0"/>
      <w:marBottom w:val="0"/>
      <w:divBdr>
        <w:top w:val="none" w:sz="0" w:space="0" w:color="auto"/>
        <w:left w:val="none" w:sz="0" w:space="0" w:color="auto"/>
        <w:bottom w:val="none" w:sz="0" w:space="0" w:color="auto"/>
        <w:right w:val="none" w:sz="0" w:space="0" w:color="auto"/>
      </w:divBdr>
    </w:div>
    <w:div w:id="813523247">
      <w:bodyDiv w:val="1"/>
      <w:marLeft w:val="0"/>
      <w:marRight w:val="0"/>
      <w:marTop w:val="0"/>
      <w:marBottom w:val="0"/>
      <w:divBdr>
        <w:top w:val="none" w:sz="0" w:space="0" w:color="auto"/>
        <w:left w:val="none" w:sz="0" w:space="0" w:color="auto"/>
        <w:bottom w:val="none" w:sz="0" w:space="0" w:color="auto"/>
        <w:right w:val="none" w:sz="0" w:space="0" w:color="auto"/>
      </w:divBdr>
    </w:div>
    <w:div w:id="863981433">
      <w:bodyDiv w:val="1"/>
      <w:marLeft w:val="0"/>
      <w:marRight w:val="0"/>
      <w:marTop w:val="0"/>
      <w:marBottom w:val="0"/>
      <w:divBdr>
        <w:top w:val="none" w:sz="0" w:space="0" w:color="auto"/>
        <w:left w:val="none" w:sz="0" w:space="0" w:color="auto"/>
        <w:bottom w:val="none" w:sz="0" w:space="0" w:color="auto"/>
        <w:right w:val="none" w:sz="0" w:space="0" w:color="auto"/>
      </w:divBdr>
    </w:div>
    <w:div w:id="899176310">
      <w:bodyDiv w:val="1"/>
      <w:marLeft w:val="0"/>
      <w:marRight w:val="0"/>
      <w:marTop w:val="0"/>
      <w:marBottom w:val="0"/>
      <w:divBdr>
        <w:top w:val="none" w:sz="0" w:space="0" w:color="auto"/>
        <w:left w:val="none" w:sz="0" w:space="0" w:color="auto"/>
        <w:bottom w:val="none" w:sz="0" w:space="0" w:color="auto"/>
        <w:right w:val="none" w:sz="0" w:space="0" w:color="auto"/>
      </w:divBdr>
    </w:div>
    <w:div w:id="905577516">
      <w:bodyDiv w:val="1"/>
      <w:marLeft w:val="0"/>
      <w:marRight w:val="0"/>
      <w:marTop w:val="0"/>
      <w:marBottom w:val="0"/>
      <w:divBdr>
        <w:top w:val="none" w:sz="0" w:space="0" w:color="auto"/>
        <w:left w:val="none" w:sz="0" w:space="0" w:color="auto"/>
        <w:bottom w:val="none" w:sz="0" w:space="0" w:color="auto"/>
        <w:right w:val="none" w:sz="0" w:space="0" w:color="auto"/>
      </w:divBdr>
    </w:div>
    <w:div w:id="953176967">
      <w:bodyDiv w:val="1"/>
      <w:marLeft w:val="0"/>
      <w:marRight w:val="0"/>
      <w:marTop w:val="0"/>
      <w:marBottom w:val="0"/>
      <w:divBdr>
        <w:top w:val="none" w:sz="0" w:space="0" w:color="auto"/>
        <w:left w:val="none" w:sz="0" w:space="0" w:color="auto"/>
        <w:bottom w:val="none" w:sz="0" w:space="0" w:color="auto"/>
        <w:right w:val="none" w:sz="0" w:space="0" w:color="auto"/>
      </w:divBdr>
    </w:div>
    <w:div w:id="957685728">
      <w:bodyDiv w:val="1"/>
      <w:marLeft w:val="0"/>
      <w:marRight w:val="0"/>
      <w:marTop w:val="0"/>
      <w:marBottom w:val="0"/>
      <w:divBdr>
        <w:top w:val="none" w:sz="0" w:space="0" w:color="auto"/>
        <w:left w:val="none" w:sz="0" w:space="0" w:color="auto"/>
        <w:bottom w:val="none" w:sz="0" w:space="0" w:color="auto"/>
        <w:right w:val="none" w:sz="0" w:space="0" w:color="auto"/>
      </w:divBdr>
    </w:div>
    <w:div w:id="992220409">
      <w:bodyDiv w:val="1"/>
      <w:marLeft w:val="0"/>
      <w:marRight w:val="0"/>
      <w:marTop w:val="0"/>
      <w:marBottom w:val="0"/>
      <w:divBdr>
        <w:top w:val="none" w:sz="0" w:space="0" w:color="auto"/>
        <w:left w:val="none" w:sz="0" w:space="0" w:color="auto"/>
        <w:bottom w:val="none" w:sz="0" w:space="0" w:color="auto"/>
        <w:right w:val="none" w:sz="0" w:space="0" w:color="auto"/>
      </w:divBdr>
    </w:div>
    <w:div w:id="992683778">
      <w:bodyDiv w:val="1"/>
      <w:marLeft w:val="0"/>
      <w:marRight w:val="0"/>
      <w:marTop w:val="0"/>
      <w:marBottom w:val="0"/>
      <w:divBdr>
        <w:top w:val="none" w:sz="0" w:space="0" w:color="auto"/>
        <w:left w:val="none" w:sz="0" w:space="0" w:color="auto"/>
        <w:bottom w:val="none" w:sz="0" w:space="0" w:color="auto"/>
        <w:right w:val="none" w:sz="0" w:space="0" w:color="auto"/>
      </w:divBdr>
    </w:div>
    <w:div w:id="993068613">
      <w:bodyDiv w:val="1"/>
      <w:marLeft w:val="0"/>
      <w:marRight w:val="0"/>
      <w:marTop w:val="0"/>
      <w:marBottom w:val="0"/>
      <w:divBdr>
        <w:top w:val="none" w:sz="0" w:space="0" w:color="auto"/>
        <w:left w:val="none" w:sz="0" w:space="0" w:color="auto"/>
        <w:bottom w:val="none" w:sz="0" w:space="0" w:color="auto"/>
        <w:right w:val="none" w:sz="0" w:space="0" w:color="auto"/>
      </w:divBdr>
    </w:div>
    <w:div w:id="1039010497">
      <w:bodyDiv w:val="1"/>
      <w:marLeft w:val="0"/>
      <w:marRight w:val="0"/>
      <w:marTop w:val="0"/>
      <w:marBottom w:val="0"/>
      <w:divBdr>
        <w:top w:val="none" w:sz="0" w:space="0" w:color="auto"/>
        <w:left w:val="none" w:sz="0" w:space="0" w:color="auto"/>
        <w:bottom w:val="none" w:sz="0" w:space="0" w:color="auto"/>
        <w:right w:val="none" w:sz="0" w:space="0" w:color="auto"/>
      </w:divBdr>
    </w:div>
    <w:div w:id="1042439971">
      <w:bodyDiv w:val="1"/>
      <w:marLeft w:val="0"/>
      <w:marRight w:val="0"/>
      <w:marTop w:val="0"/>
      <w:marBottom w:val="0"/>
      <w:divBdr>
        <w:top w:val="none" w:sz="0" w:space="0" w:color="auto"/>
        <w:left w:val="none" w:sz="0" w:space="0" w:color="auto"/>
        <w:bottom w:val="none" w:sz="0" w:space="0" w:color="auto"/>
        <w:right w:val="none" w:sz="0" w:space="0" w:color="auto"/>
      </w:divBdr>
    </w:div>
    <w:div w:id="1118337999">
      <w:bodyDiv w:val="1"/>
      <w:marLeft w:val="0"/>
      <w:marRight w:val="0"/>
      <w:marTop w:val="0"/>
      <w:marBottom w:val="0"/>
      <w:divBdr>
        <w:top w:val="none" w:sz="0" w:space="0" w:color="auto"/>
        <w:left w:val="none" w:sz="0" w:space="0" w:color="auto"/>
        <w:bottom w:val="none" w:sz="0" w:space="0" w:color="auto"/>
        <w:right w:val="none" w:sz="0" w:space="0" w:color="auto"/>
      </w:divBdr>
    </w:div>
    <w:div w:id="1124543717">
      <w:bodyDiv w:val="1"/>
      <w:marLeft w:val="0"/>
      <w:marRight w:val="0"/>
      <w:marTop w:val="0"/>
      <w:marBottom w:val="0"/>
      <w:divBdr>
        <w:top w:val="none" w:sz="0" w:space="0" w:color="auto"/>
        <w:left w:val="none" w:sz="0" w:space="0" w:color="auto"/>
        <w:bottom w:val="none" w:sz="0" w:space="0" w:color="auto"/>
        <w:right w:val="none" w:sz="0" w:space="0" w:color="auto"/>
      </w:divBdr>
    </w:div>
    <w:div w:id="1197890354">
      <w:bodyDiv w:val="1"/>
      <w:marLeft w:val="0"/>
      <w:marRight w:val="0"/>
      <w:marTop w:val="0"/>
      <w:marBottom w:val="0"/>
      <w:divBdr>
        <w:top w:val="none" w:sz="0" w:space="0" w:color="auto"/>
        <w:left w:val="none" w:sz="0" w:space="0" w:color="auto"/>
        <w:bottom w:val="none" w:sz="0" w:space="0" w:color="auto"/>
        <w:right w:val="none" w:sz="0" w:space="0" w:color="auto"/>
      </w:divBdr>
    </w:div>
    <w:div w:id="1202130137">
      <w:bodyDiv w:val="1"/>
      <w:marLeft w:val="0"/>
      <w:marRight w:val="0"/>
      <w:marTop w:val="0"/>
      <w:marBottom w:val="0"/>
      <w:divBdr>
        <w:top w:val="none" w:sz="0" w:space="0" w:color="auto"/>
        <w:left w:val="none" w:sz="0" w:space="0" w:color="auto"/>
        <w:bottom w:val="none" w:sz="0" w:space="0" w:color="auto"/>
        <w:right w:val="none" w:sz="0" w:space="0" w:color="auto"/>
      </w:divBdr>
    </w:div>
    <w:div w:id="1207987814">
      <w:bodyDiv w:val="1"/>
      <w:marLeft w:val="0"/>
      <w:marRight w:val="0"/>
      <w:marTop w:val="0"/>
      <w:marBottom w:val="0"/>
      <w:divBdr>
        <w:top w:val="none" w:sz="0" w:space="0" w:color="auto"/>
        <w:left w:val="none" w:sz="0" w:space="0" w:color="auto"/>
        <w:bottom w:val="none" w:sz="0" w:space="0" w:color="auto"/>
        <w:right w:val="none" w:sz="0" w:space="0" w:color="auto"/>
      </w:divBdr>
    </w:div>
    <w:div w:id="1241213348">
      <w:bodyDiv w:val="1"/>
      <w:marLeft w:val="0"/>
      <w:marRight w:val="0"/>
      <w:marTop w:val="0"/>
      <w:marBottom w:val="0"/>
      <w:divBdr>
        <w:top w:val="none" w:sz="0" w:space="0" w:color="auto"/>
        <w:left w:val="none" w:sz="0" w:space="0" w:color="auto"/>
        <w:bottom w:val="none" w:sz="0" w:space="0" w:color="auto"/>
        <w:right w:val="none" w:sz="0" w:space="0" w:color="auto"/>
      </w:divBdr>
    </w:div>
    <w:div w:id="1252425351">
      <w:bodyDiv w:val="1"/>
      <w:marLeft w:val="0"/>
      <w:marRight w:val="0"/>
      <w:marTop w:val="0"/>
      <w:marBottom w:val="0"/>
      <w:divBdr>
        <w:top w:val="none" w:sz="0" w:space="0" w:color="auto"/>
        <w:left w:val="none" w:sz="0" w:space="0" w:color="auto"/>
        <w:bottom w:val="none" w:sz="0" w:space="0" w:color="auto"/>
        <w:right w:val="none" w:sz="0" w:space="0" w:color="auto"/>
      </w:divBdr>
    </w:div>
    <w:div w:id="1289506194">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65249095">
      <w:bodyDiv w:val="1"/>
      <w:marLeft w:val="0"/>
      <w:marRight w:val="0"/>
      <w:marTop w:val="0"/>
      <w:marBottom w:val="0"/>
      <w:divBdr>
        <w:top w:val="none" w:sz="0" w:space="0" w:color="auto"/>
        <w:left w:val="none" w:sz="0" w:space="0" w:color="auto"/>
        <w:bottom w:val="none" w:sz="0" w:space="0" w:color="auto"/>
        <w:right w:val="none" w:sz="0" w:space="0" w:color="auto"/>
      </w:divBdr>
    </w:div>
    <w:div w:id="1372533206">
      <w:bodyDiv w:val="1"/>
      <w:marLeft w:val="0"/>
      <w:marRight w:val="0"/>
      <w:marTop w:val="0"/>
      <w:marBottom w:val="0"/>
      <w:divBdr>
        <w:top w:val="none" w:sz="0" w:space="0" w:color="auto"/>
        <w:left w:val="none" w:sz="0" w:space="0" w:color="auto"/>
        <w:bottom w:val="none" w:sz="0" w:space="0" w:color="auto"/>
        <w:right w:val="none" w:sz="0" w:space="0" w:color="auto"/>
      </w:divBdr>
    </w:div>
    <w:div w:id="1378234535">
      <w:bodyDiv w:val="1"/>
      <w:marLeft w:val="0"/>
      <w:marRight w:val="0"/>
      <w:marTop w:val="0"/>
      <w:marBottom w:val="0"/>
      <w:divBdr>
        <w:top w:val="none" w:sz="0" w:space="0" w:color="auto"/>
        <w:left w:val="none" w:sz="0" w:space="0" w:color="auto"/>
        <w:bottom w:val="none" w:sz="0" w:space="0" w:color="auto"/>
        <w:right w:val="none" w:sz="0" w:space="0" w:color="auto"/>
      </w:divBdr>
    </w:div>
    <w:div w:id="1421098956">
      <w:bodyDiv w:val="1"/>
      <w:marLeft w:val="0"/>
      <w:marRight w:val="0"/>
      <w:marTop w:val="0"/>
      <w:marBottom w:val="0"/>
      <w:divBdr>
        <w:top w:val="none" w:sz="0" w:space="0" w:color="auto"/>
        <w:left w:val="none" w:sz="0" w:space="0" w:color="auto"/>
        <w:bottom w:val="none" w:sz="0" w:space="0" w:color="auto"/>
        <w:right w:val="none" w:sz="0" w:space="0" w:color="auto"/>
      </w:divBdr>
    </w:div>
    <w:div w:id="1426612770">
      <w:bodyDiv w:val="1"/>
      <w:marLeft w:val="0"/>
      <w:marRight w:val="0"/>
      <w:marTop w:val="0"/>
      <w:marBottom w:val="0"/>
      <w:divBdr>
        <w:top w:val="none" w:sz="0" w:space="0" w:color="auto"/>
        <w:left w:val="none" w:sz="0" w:space="0" w:color="auto"/>
        <w:bottom w:val="none" w:sz="0" w:space="0" w:color="auto"/>
        <w:right w:val="none" w:sz="0" w:space="0" w:color="auto"/>
      </w:divBdr>
    </w:div>
    <w:div w:id="1489128194">
      <w:bodyDiv w:val="1"/>
      <w:marLeft w:val="0"/>
      <w:marRight w:val="0"/>
      <w:marTop w:val="0"/>
      <w:marBottom w:val="0"/>
      <w:divBdr>
        <w:top w:val="none" w:sz="0" w:space="0" w:color="auto"/>
        <w:left w:val="none" w:sz="0" w:space="0" w:color="auto"/>
        <w:bottom w:val="none" w:sz="0" w:space="0" w:color="auto"/>
        <w:right w:val="none" w:sz="0" w:space="0" w:color="auto"/>
      </w:divBdr>
    </w:div>
    <w:div w:id="1527327670">
      <w:bodyDiv w:val="1"/>
      <w:marLeft w:val="0"/>
      <w:marRight w:val="0"/>
      <w:marTop w:val="0"/>
      <w:marBottom w:val="0"/>
      <w:divBdr>
        <w:top w:val="none" w:sz="0" w:space="0" w:color="auto"/>
        <w:left w:val="none" w:sz="0" w:space="0" w:color="auto"/>
        <w:bottom w:val="none" w:sz="0" w:space="0" w:color="auto"/>
        <w:right w:val="none" w:sz="0" w:space="0" w:color="auto"/>
      </w:divBdr>
    </w:div>
    <w:div w:id="1574854424">
      <w:bodyDiv w:val="1"/>
      <w:marLeft w:val="0"/>
      <w:marRight w:val="0"/>
      <w:marTop w:val="0"/>
      <w:marBottom w:val="0"/>
      <w:divBdr>
        <w:top w:val="none" w:sz="0" w:space="0" w:color="auto"/>
        <w:left w:val="none" w:sz="0" w:space="0" w:color="auto"/>
        <w:bottom w:val="none" w:sz="0" w:space="0" w:color="auto"/>
        <w:right w:val="none" w:sz="0" w:space="0" w:color="auto"/>
      </w:divBdr>
    </w:div>
    <w:div w:id="1609240183">
      <w:bodyDiv w:val="1"/>
      <w:marLeft w:val="0"/>
      <w:marRight w:val="0"/>
      <w:marTop w:val="0"/>
      <w:marBottom w:val="0"/>
      <w:divBdr>
        <w:top w:val="none" w:sz="0" w:space="0" w:color="auto"/>
        <w:left w:val="none" w:sz="0" w:space="0" w:color="auto"/>
        <w:bottom w:val="none" w:sz="0" w:space="0" w:color="auto"/>
        <w:right w:val="none" w:sz="0" w:space="0" w:color="auto"/>
      </w:divBdr>
    </w:div>
    <w:div w:id="1625846670">
      <w:bodyDiv w:val="1"/>
      <w:marLeft w:val="0"/>
      <w:marRight w:val="0"/>
      <w:marTop w:val="0"/>
      <w:marBottom w:val="0"/>
      <w:divBdr>
        <w:top w:val="none" w:sz="0" w:space="0" w:color="auto"/>
        <w:left w:val="none" w:sz="0" w:space="0" w:color="auto"/>
        <w:bottom w:val="none" w:sz="0" w:space="0" w:color="auto"/>
        <w:right w:val="none" w:sz="0" w:space="0" w:color="auto"/>
      </w:divBdr>
    </w:div>
    <w:div w:id="1640498000">
      <w:bodyDiv w:val="1"/>
      <w:marLeft w:val="0"/>
      <w:marRight w:val="0"/>
      <w:marTop w:val="0"/>
      <w:marBottom w:val="0"/>
      <w:divBdr>
        <w:top w:val="none" w:sz="0" w:space="0" w:color="auto"/>
        <w:left w:val="none" w:sz="0" w:space="0" w:color="auto"/>
        <w:bottom w:val="none" w:sz="0" w:space="0" w:color="auto"/>
        <w:right w:val="none" w:sz="0" w:space="0" w:color="auto"/>
      </w:divBdr>
    </w:div>
    <w:div w:id="1658918610">
      <w:bodyDiv w:val="1"/>
      <w:marLeft w:val="0"/>
      <w:marRight w:val="0"/>
      <w:marTop w:val="0"/>
      <w:marBottom w:val="0"/>
      <w:divBdr>
        <w:top w:val="none" w:sz="0" w:space="0" w:color="auto"/>
        <w:left w:val="none" w:sz="0" w:space="0" w:color="auto"/>
        <w:bottom w:val="none" w:sz="0" w:space="0" w:color="auto"/>
        <w:right w:val="none" w:sz="0" w:space="0" w:color="auto"/>
      </w:divBdr>
    </w:div>
    <w:div w:id="1680156726">
      <w:bodyDiv w:val="1"/>
      <w:marLeft w:val="0"/>
      <w:marRight w:val="0"/>
      <w:marTop w:val="0"/>
      <w:marBottom w:val="0"/>
      <w:divBdr>
        <w:top w:val="none" w:sz="0" w:space="0" w:color="auto"/>
        <w:left w:val="none" w:sz="0" w:space="0" w:color="auto"/>
        <w:bottom w:val="none" w:sz="0" w:space="0" w:color="auto"/>
        <w:right w:val="none" w:sz="0" w:space="0" w:color="auto"/>
      </w:divBdr>
    </w:div>
    <w:div w:id="1825202048">
      <w:bodyDiv w:val="1"/>
      <w:marLeft w:val="0"/>
      <w:marRight w:val="0"/>
      <w:marTop w:val="0"/>
      <w:marBottom w:val="0"/>
      <w:divBdr>
        <w:top w:val="none" w:sz="0" w:space="0" w:color="auto"/>
        <w:left w:val="none" w:sz="0" w:space="0" w:color="auto"/>
        <w:bottom w:val="none" w:sz="0" w:space="0" w:color="auto"/>
        <w:right w:val="none" w:sz="0" w:space="0" w:color="auto"/>
      </w:divBdr>
    </w:div>
    <w:div w:id="1901019699">
      <w:bodyDiv w:val="1"/>
      <w:marLeft w:val="0"/>
      <w:marRight w:val="0"/>
      <w:marTop w:val="0"/>
      <w:marBottom w:val="0"/>
      <w:divBdr>
        <w:top w:val="none" w:sz="0" w:space="0" w:color="auto"/>
        <w:left w:val="none" w:sz="0" w:space="0" w:color="auto"/>
        <w:bottom w:val="none" w:sz="0" w:space="0" w:color="auto"/>
        <w:right w:val="none" w:sz="0" w:space="0" w:color="auto"/>
      </w:divBdr>
    </w:div>
    <w:div w:id="1923876488">
      <w:bodyDiv w:val="1"/>
      <w:marLeft w:val="0"/>
      <w:marRight w:val="0"/>
      <w:marTop w:val="0"/>
      <w:marBottom w:val="0"/>
      <w:divBdr>
        <w:top w:val="none" w:sz="0" w:space="0" w:color="auto"/>
        <w:left w:val="none" w:sz="0" w:space="0" w:color="auto"/>
        <w:bottom w:val="none" w:sz="0" w:space="0" w:color="auto"/>
        <w:right w:val="none" w:sz="0" w:space="0" w:color="auto"/>
      </w:divBdr>
    </w:div>
    <w:div w:id="1931503616">
      <w:bodyDiv w:val="1"/>
      <w:marLeft w:val="0"/>
      <w:marRight w:val="0"/>
      <w:marTop w:val="0"/>
      <w:marBottom w:val="0"/>
      <w:divBdr>
        <w:top w:val="none" w:sz="0" w:space="0" w:color="auto"/>
        <w:left w:val="none" w:sz="0" w:space="0" w:color="auto"/>
        <w:bottom w:val="none" w:sz="0" w:space="0" w:color="auto"/>
        <w:right w:val="none" w:sz="0" w:space="0" w:color="auto"/>
      </w:divBdr>
    </w:div>
    <w:div w:id="1976174794">
      <w:bodyDiv w:val="1"/>
      <w:marLeft w:val="0"/>
      <w:marRight w:val="0"/>
      <w:marTop w:val="0"/>
      <w:marBottom w:val="0"/>
      <w:divBdr>
        <w:top w:val="none" w:sz="0" w:space="0" w:color="auto"/>
        <w:left w:val="none" w:sz="0" w:space="0" w:color="auto"/>
        <w:bottom w:val="none" w:sz="0" w:space="0" w:color="auto"/>
        <w:right w:val="none" w:sz="0" w:space="0" w:color="auto"/>
      </w:divBdr>
    </w:div>
    <w:div w:id="1977250996">
      <w:bodyDiv w:val="1"/>
      <w:marLeft w:val="0"/>
      <w:marRight w:val="0"/>
      <w:marTop w:val="0"/>
      <w:marBottom w:val="0"/>
      <w:divBdr>
        <w:top w:val="none" w:sz="0" w:space="0" w:color="auto"/>
        <w:left w:val="none" w:sz="0" w:space="0" w:color="auto"/>
        <w:bottom w:val="none" w:sz="0" w:space="0" w:color="auto"/>
        <w:right w:val="none" w:sz="0" w:space="0" w:color="auto"/>
      </w:divBdr>
    </w:div>
    <w:div w:id="1990936784">
      <w:bodyDiv w:val="1"/>
      <w:marLeft w:val="0"/>
      <w:marRight w:val="0"/>
      <w:marTop w:val="0"/>
      <w:marBottom w:val="0"/>
      <w:divBdr>
        <w:top w:val="none" w:sz="0" w:space="0" w:color="auto"/>
        <w:left w:val="none" w:sz="0" w:space="0" w:color="auto"/>
        <w:bottom w:val="none" w:sz="0" w:space="0" w:color="auto"/>
        <w:right w:val="none" w:sz="0" w:space="0" w:color="auto"/>
      </w:divBdr>
    </w:div>
    <w:div w:id="1994945681">
      <w:bodyDiv w:val="1"/>
      <w:marLeft w:val="0"/>
      <w:marRight w:val="0"/>
      <w:marTop w:val="0"/>
      <w:marBottom w:val="0"/>
      <w:divBdr>
        <w:top w:val="none" w:sz="0" w:space="0" w:color="auto"/>
        <w:left w:val="none" w:sz="0" w:space="0" w:color="auto"/>
        <w:bottom w:val="none" w:sz="0" w:space="0" w:color="auto"/>
        <w:right w:val="none" w:sz="0" w:space="0" w:color="auto"/>
      </w:divBdr>
    </w:div>
    <w:div w:id="2028553775">
      <w:bodyDiv w:val="1"/>
      <w:marLeft w:val="0"/>
      <w:marRight w:val="0"/>
      <w:marTop w:val="0"/>
      <w:marBottom w:val="0"/>
      <w:divBdr>
        <w:top w:val="none" w:sz="0" w:space="0" w:color="auto"/>
        <w:left w:val="none" w:sz="0" w:space="0" w:color="auto"/>
        <w:bottom w:val="none" w:sz="0" w:space="0" w:color="auto"/>
        <w:right w:val="none" w:sz="0" w:space="0" w:color="auto"/>
      </w:divBdr>
    </w:div>
    <w:div w:id="2028629245">
      <w:bodyDiv w:val="1"/>
      <w:marLeft w:val="0"/>
      <w:marRight w:val="0"/>
      <w:marTop w:val="0"/>
      <w:marBottom w:val="0"/>
      <w:divBdr>
        <w:top w:val="none" w:sz="0" w:space="0" w:color="auto"/>
        <w:left w:val="none" w:sz="0" w:space="0" w:color="auto"/>
        <w:bottom w:val="none" w:sz="0" w:space="0" w:color="auto"/>
        <w:right w:val="none" w:sz="0" w:space="0" w:color="auto"/>
      </w:divBdr>
    </w:div>
    <w:div w:id="2050105419">
      <w:bodyDiv w:val="1"/>
      <w:marLeft w:val="0"/>
      <w:marRight w:val="0"/>
      <w:marTop w:val="0"/>
      <w:marBottom w:val="0"/>
      <w:divBdr>
        <w:top w:val="none" w:sz="0" w:space="0" w:color="auto"/>
        <w:left w:val="none" w:sz="0" w:space="0" w:color="auto"/>
        <w:bottom w:val="none" w:sz="0" w:space="0" w:color="auto"/>
        <w:right w:val="none" w:sz="0" w:space="0" w:color="auto"/>
      </w:divBdr>
    </w:div>
    <w:div w:id="2057506383">
      <w:bodyDiv w:val="1"/>
      <w:marLeft w:val="0"/>
      <w:marRight w:val="0"/>
      <w:marTop w:val="0"/>
      <w:marBottom w:val="0"/>
      <w:divBdr>
        <w:top w:val="none" w:sz="0" w:space="0" w:color="auto"/>
        <w:left w:val="none" w:sz="0" w:space="0" w:color="auto"/>
        <w:bottom w:val="none" w:sz="0" w:space="0" w:color="auto"/>
        <w:right w:val="none" w:sz="0" w:space="0" w:color="auto"/>
      </w:divBdr>
    </w:div>
    <w:div w:id="2073386669">
      <w:bodyDiv w:val="1"/>
      <w:marLeft w:val="0"/>
      <w:marRight w:val="0"/>
      <w:marTop w:val="0"/>
      <w:marBottom w:val="0"/>
      <w:divBdr>
        <w:top w:val="none" w:sz="0" w:space="0" w:color="auto"/>
        <w:left w:val="none" w:sz="0" w:space="0" w:color="auto"/>
        <w:bottom w:val="none" w:sz="0" w:space="0" w:color="auto"/>
        <w:right w:val="none" w:sz="0" w:space="0" w:color="auto"/>
      </w:divBdr>
    </w:div>
    <w:div w:id="2074305578">
      <w:bodyDiv w:val="1"/>
      <w:marLeft w:val="0"/>
      <w:marRight w:val="0"/>
      <w:marTop w:val="0"/>
      <w:marBottom w:val="0"/>
      <w:divBdr>
        <w:top w:val="none" w:sz="0" w:space="0" w:color="auto"/>
        <w:left w:val="none" w:sz="0" w:space="0" w:color="auto"/>
        <w:bottom w:val="none" w:sz="0" w:space="0" w:color="auto"/>
        <w:right w:val="none" w:sz="0" w:space="0" w:color="auto"/>
      </w:divBdr>
    </w:div>
    <w:div w:id="2086030150">
      <w:bodyDiv w:val="1"/>
      <w:marLeft w:val="0"/>
      <w:marRight w:val="0"/>
      <w:marTop w:val="0"/>
      <w:marBottom w:val="0"/>
      <w:divBdr>
        <w:top w:val="none" w:sz="0" w:space="0" w:color="auto"/>
        <w:left w:val="none" w:sz="0" w:space="0" w:color="auto"/>
        <w:bottom w:val="none" w:sz="0" w:space="0" w:color="auto"/>
        <w:right w:val="none" w:sz="0" w:space="0" w:color="auto"/>
      </w:divBdr>
    </w:div>
    <w:div w:id="2102334776">
      <w:bodyDiv w:val="1"/>
      <w:marLeft w:val="0"/>
      <w:marRight w:val="0"/>
      <w:marTop w:val="0"/>
      <w:marBottom w:val="0"/>
      <w:divBdr>
        <w:top w:val="none" w:sz="0" w:space="0" w:color="auto"/>
        <w:left w:val="none" w:sz="0" w:space="0" w:color="auto"/>
        <w:bottom w:val="none" w:sz="0" w:space="0" w:color="auto"/>
        <w:right w:val="none" w:sz="0" w:space="0" w:color="auto"/>
      </w:divBdr>
    </w:div>
    <w:div w:id="21226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pa.gov/exposure-assessment-models/hspf" TargetMode="External"/><Relationship Id="rId18" Type="http://schemas.openxmlformats.org/officeDocument/2006/relationships/hyperlink" Target="http://www.epa.gov/ATHENS/wwqtsc/html/qual2k.html" TargetMode="External"/><Relationship Id="rId26" Type="http://schemas.openxmlformats.org/officeDocument/2006/relationships/hyperlink" Target="http://www.epa.gov/raf/publications/guidelines-for-hra-chemical-mixtures.htm" TargetMode="External"/><Relationship Id="rId39" Type="http://schemas.openxmlformats.org/officeDocument/2006/relationships/hyperlink" Target="http://www.epa.gov/heasd/c-ferst/index.html" TargetMode="External"/><Relationship Id="rId21" Type="http://schemas.openxmlformats.org/officeDocument/2006/relationships/hyperlink" Target="http://water.epa.gov/infrastructure/greeninfrastructure/upload/Greening_CSO_Plans.PDF" TargetMode="External"/><Relationship Id="rId34" Type="http://schemas.openxmlformats.org/officeDocument/2006/relationships/hyperlink" Target="http://www.epa.gov/research/healthscience/health-review-hia.htm" TargetMode="External"/><Relationship Id="rId42" Type="http://schemas.openxmlformats.org/officeDocument/2006/relationships/hyperlink" Target="http://www.epa.gov/research/healthscience/health-tferst.htm" TargetMode="External"/><Relationship Id="rId47" Type="http://schemas.openxmlformats.org/officeDocument/2006/relationships/hyperlink" Target="http://epa.gov/airquality/eere/pdfs/appendixC.pdf" TargetMode="External"/><Relationship Id="rId50" Type="http://schemas.openxmlformats.org/officeDocument/2006/relationships/hyperlink" Target="http://www.epa.gov/ttn/chief/webfire/index.html" TargetMode="External"/><Relationship Id="rId55" Type="http://schemas.openxmlformats.org/officeDocument/2006/relationships/hyperlink" Target="http://nepis.epa.gov/Adobe/PDF/P1008KTD.pdf" TargetMode="External"/><Relationship Id="rId63" Type="http://schemas.openxmlformats.org/officeDocument/2006/relationships/hyperlink" Target="http://epa.gov/wastes/hazard/testmethods/sw846/new_meth.htm" TargetMode="External"/><Relationship Id="rId68" Type="http://schemas.openxmlformats.org/officeDocument/2006/relationships/hyperlink" Target="http://actor.epa.gov/actor/faces/CPCatLaunch.jsp;jsessionid=F6B18ABD1CBBFC38EC4F1BAC53367C20" TargetMode="External"/><Relationship Id="rId76" Type="http://schemas.openxmlformats.org/officeDocument/2006/relationships/hyperlink" Target="http://blog.epa.gov/epaconnect/2013/11/greening-federal-purchasing/" TargetMode="External"/><Relationship Id="rId84" Type="http://schemas.openxmlformats.org/officeDocument/2006/relationships/hyperlink" Target="http://www.epa.gov/nrmrl/std/qsar/qsar.html" TargetMode="External"/><Relationship Id="rId89" Type="http://schemas.openxmlformats.org/officeDocument/2006/relationships/hyperlink" Target="http://www.epa.gov/region9/marine-debris/pdf/MarineDebris-NPacFinalAprvd.pdf" TargetMode="External"/><Relationship Id="rId7" Type="http://schemas.openxmlformats.org/officeDocument/2006/relationships/footnotes" Target="footnotes.xml"/><Relationship Id="rId71" Type="http://schemas.openxmlformats.org/officeDocument/2006/relationships/hyperlink" Target="http://www.epa.gov/medatwrk/Prods_Pubs/mcnest.htm" TargetMode="External"/><Relationship Id="rId2" Type="http://schemas.openxmlformats.org/officeDocument/2006/relationships/customXml" Target="../customXml/item2.xml"/><Relationship Id="rId16" Type="http://schemas.openxmlformats.org/officeDocument/2006/relationships/hyperlink" Target="https://water.usgs.gov/nawqa/sparrow/" TargetMode="External"/><Relationship Id="rId29" Type="http://schemas.openxmlformats.org/officeDocument/2006/relationships/hyperlink" Target="http://ehp.niehs.nih.gov/ehbasel13/p-1-08-13/" TargetMode="External"/><Relationship Id="rId11" Type="http://schemas.openxmlformats.org/officeDocument/2006/relationships/footer" Target="footer1.xml"/><Relationship Id="rId24" Type="http://schemas.openxmlformats.org/officeDocument/2006/relationships/hyperlink" Target="http://www2.epa.gov/nutrient-policy-data/technical-support-numeric-nutrient-criteria-development" TargetMode="External"/><Relationship Id="rId32" Type="http://schemas.openxmlformats.org/officeDocument/2006/relationships/hyperlink" Target="http://cfpub.epa.gov/si/si_public_record_report.cfm?dirEntryId=236277" TargetMode="External"/><Relationship Id="rId37" Type="http://schemas.openxmlformats.org/officeDocument/2006/relationships/hyperlink" Target="http://www.epa.gov/superfund/community/resources.htm" TargetMode="External"/><Relationship Id="rId40" Type="http://schemas.openxmlformats.org/officeDocument/2006/relationships/hyperlink" Target="http://www.epa.gov/heasd/research/tferst.html" TargetMode="External"/><Relationship Id="rId45" Type="http://schemas.openxmlformats.org/officeDocument/2006/relationships/hyperlink" Target="http://epa.gov/avert/" TargetMode="External"/><Relationship Id="rId53" Type="http://schemas.openxmlformats.org/officeDocument/2006/relationships/hyperlink" Target="http://epa.gov/tdb" TargetMode="External"/><Relationship Id="rId58" Type="http://schemas.openxmlformats.org/officeDocument/2006/relationships/hyperlink" Target="http://www.epa.gov/nrmrl/appcd/climate_change/markal.htm" TargetMode="External"/><Relationship Id="rId66" Type="http://schemas.openxmlformats.org/officeDocument/2006/relationships/hyperlink" Target="http://yosemite.epa.gov/ee/epa/eed.nsf/webpages/LandHandbook.html" TargetMode="External"/><Relationship Id="rId74" Type="http://schemas.openxmlformats.org/officeDocument/2006/relationships/hyperlink" Target="http://epa.gov/ncct/expocast/" TargetMode="External"/><Relationship Id="rId79" Type="http://schemas.openxmlformats.org/officeDocument/2006/relationships/hyperlink" Target="http://java.epa.gov/oppt_chemical_search/" TargetMode="External"/><Relationship Id="rId87" Type="http://schemas.openxmlformats.org/officeDocument/2006/relationships/hyperlink" Target="http://www.epa.gov/nrmrl/std/war/sim_war.htm" TargetMode="External"/><Relationship Id="rId5" Type="http://schemas.openxmlformats.org/officeDocument/2006/relationships/settings" Target="settings.xml"/><Relationship Id="rId61" Type="http://schemas.openxmlformats.org/officeDocument/2006/relationships/hyperlink" Target="http://www.nescaum.org/topics/ne-markal-model" TargetMode="External"/><Relationship Id="rId82" Type="http://schemas.openxmlformats.org/officeDocument/2006/relationships/hyperlink" Target="http://www.gpo.gov/fdsys/pkg/FR-2012-08-16/pdf/2012-16806.pdf" TargetMode="External"/><Relationship Id="rId90" Type="http://schemas.openxmlformats.org/officeDocument/2006/relationships/fontTable" Target="fontTable.xml"/><Relationship Id="rId19" Type="http://schemas.openxmlformats.org/officeDocument/2006/relationships/hyperlink" Target="http://www.epa.gov/caddis/" TargetMode="External"/><Relationship Id="rId14" Type="http://schemas.openxmlformats.org/officeDocument/2006/relationships/hyperlink" Target="http://www.epa.gov/athens/research/modeling/HSPFWebTools/" TargetMode="External"/><Relationship Id="rId22" Type="http://schemas.openxmlformats.org/officeDocument/2006/relationships/hyperlink" Target="http://www2.epa.gov/nutrient-policy-data/nitrogen-and-phosphorus-pollution-data-access-tool" TargetMode="External"/><Relationship Id="rId27" Type="http://schemas.openxmlformats.org/officeDocument/2006/relationships/hyperlink" Target="http://www.epa.gov/raf/publications/framework-cra.htm" TargetMode="External"/><Relationship Id="rId30" Type="http://schemas.openxmlformats.org/officeDocument/2006/relationships/hyperlink" Target="http://nepis.epa.gov/Adobe/PDF/P100DSGE.pdf" TargetMode="External"/><Relationship Id="rId35" Type="http://schemas.openxmlformats.org/officeDocument/2006/relationships/hyperlink" Target="http://www.epa.gov/research/healthscience/health-impact-assessment.htm" TargetMode="External"/><Relationship Id="rId43" Type="http://schemas.openxmlformats.org/officeDocument/2006/relationships/hyperlink" Target="http://www.epa.gov/nheerl/eqi/" TargetMode="External"/><Relationship Id="rId48" Type="http://schemas.openxmlformats.org/officeDocument/2006/relationships/hyperlink" Target="http://www.epa.gov/AMD/Research/RIA/cmaq.html" TargetMode="External"/><Relationship Id="rId56" Type="http://schemas.openxmlformats.org/officeDocument/2006/relationships/hyperlink" Target="http://nepis.epa.gov/Adobe/PDF/P100FSPJ.pdf" TargetMode="External"/><Relationship Id="rId64" Type="http://schemas.openxmlformats.org/officeDocument/2006/relationships/hyperlink" Target="http://www.epa.gov/epawaste/conserve/imr/ccps/benfuse.htm" TargetMode="External"/><Relationship Id="rId69" Type="http://schemas.openxmlformats.org/officeDocument/2006/relationships/hyperlink" Target="http://actor.epa.gov/actor/faces/ACToRHome.jsp" TargetMode="External"/><Relationship Id="rId77" Type="http://schemas.openxmlformats.org/officeDocument/2006/relationships/hyperlink" Target="http://epa.gov/sciencematters/ecosystem/mcnest.htm" TargetMode="External"/><Relationship Id="rId8" Type="http://schemas.openxmlformats.org/officeDocument/2006/relationships/endnotes" Target="endnotes.xml"/><Relationship Id="rId51" Type="http://schemas.openxmlformats.org/officeDocument/2006/relationships/hyperlink" Target="http://www.asdwa.org/index.cfm?fuseaction=page.viewpage&amp;pageid=801" TargetMode="External"/><Relationship Id="rId72" Type="http://schemas.openxmlformats.org/officeDocument/2006/relationships/hyperlink" Target="http://www.epa.gov/athens/research/ubertool.html" TargetMode="External"/><Relationship Id="rId80" Type="http://schemas.openxmlformats.org/officeDocument/2006/relationships/hyperlink" Target="http://water.epa.gov/type/oceb/marinedebris/index.cfm" TargetMode="External"/><Relationship Id="rId85" Type="http://schemas.openxmlformats.org/officeDocument/2006/relationships/hyperlink" Target="http://www.epa.gov/nrmrl/std/paris/paris.htm" TargetMode="External"/><Relationship Id="rId3" Type="http://schemas.openxmlformats.org/officeDocument/2006/relationships/numbering" Target="numbering.xml"/><Relationship Id="rId12" Type="http://schemas.openxmlformats.org/officeDocument/2006/relationships/hyperlink" Target="file:///C:\Users\lmatth02\AppData\Local\Microsoft\Windows\Temporary%20Internet%20Files\Content.Outlook\6XWZSS0Z\water.epa.gov\scitech\datait\models\aquatox" TargetMode="External"/><Relationship Id="rId17" Type="http://schemas.openxmlformats.org/officeDocument/2006/relationships/hyperlink" Target="http://epa.gov/athens/wwqtsc/html/wasp.html" TargetMode="External"/><Relationship Id="rId25" Type="http://schemas.openxmlformats.org/officeDocument/2006/relationships/hyperlink" Target="http://www.tandfonline.com/doi/abs/10.1080/14634988.2013.811381" TargetMode="External"/><Relationship Id="rId33" Type="http://schemas.openxmlformats.org/officeDocument/2006/relationships/hyperlink" Target="http://www.epa.gov/research/healthscience/browser/introduction.html" TargetMode="External"/><Relationship Id="rId38" Type="http://schemas.openxmlformats.org/officeDocument/2006/relationships/hyperlink" Target="http://www.epa.gov/research/enviroatlas/" TargetMode="External"/><Relationship Id="rId46" Type="http://schemas.openxmlformats.org/officeDocument/2006/relationships/hyperlink" Target="http://www.epa.gov/statelocalclimate/resources/avert/" TargetMode="External"/><Relationship Id="rId59" Type="http://schemas.openxmlformats.org/officeDocument/2006/relationships/hyperlink" Target="http://www.epa.gov/statelocalclimate/index.html" TargetMode="External"/><Relationship Id="rId67" Type="http://schemas.openxmlformats.org/officeDocument/2006/relationships/hyperlink" Target="http://www.epa.gov/research/mmtd/chemsafe.htm" TargetMode="External"/><Relationship Id="rId20" Type="http://schemas.openxmlformats.org/officeDocument/2006/relationships/hyperlink" Target="http://www.epa.gov/caddis/" TargetMode="External"/><Relationship Id="rId41" Type="http://schemas.openxmlformats.org/officeDocument/2006/relationships/hyperlink" Target="http://epa.gov/ord/annualreport/2012/alaska.htm" TargetMode="External"/><Relationship Id="rId54" Type="http://schemas.openxmlformats.org/officeDocument/2006/relationships/hyperlink" Target="http://nepis.epa.gov/Adobe/PDF/P100FS7K.pdf" TargetMode="External"/><Relationship Id="rId62" Type="http://schemas.openxmlformats.org/officeDocument/2006/relationships/hyperlink" Target="http://www.globalchange.umd.edu/models/gcam/" TargetMode="External"/><Relationship Id="rId70" Type="http://schemas.openxmlformats.org/officeDocument/2006/relationships/hyperlink" Target="http://actor.epa.gov/actor/faces/CSSDashboardLaunch.jsp" TargetMode="External"/><Relationship Id="rId75" Type="http://schemas.openxmlformats.org/officeDocument/2006/relationships/hyperlink" Target="http://www.pcrguidance.org/" TargetMode="External"/><Relationship Id="rId83" Type="http://schemas.openxmlformats.org/officeDocument/2006/relationships/hyperlink" Target="http://sites.nicholasinstitute.duke.edu/environmentaleconomics/files/2013/01/WP-EE-12-08.pdf" TargetMode="External"/><Relationship Id="rId88" Type="http://schemas.openxmlformats.org/officeDocument/2006/relationships/hyperlink" Target="http://nepis.epa.gov/Adobe/PDF/P100BH9U.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epis.epa.gov/Adobe/PDF/P1008KTD.pdf" TargetMode="External"/><Relationship Id="rId23" Type="http://schemas.openxmlformats.org/officeDocument/2006/relationships/hyperlink" Target="http://www.epa.gov/athens/wwqtsc/html/swmm.html" TargetMode="External"/><Relationship Id="rId28" Type="http://schemas.openxmlformats.org/officeDocument/2006/relationships/hyperlink" Target="http://www.epa.gov/heasd/research/sheds/index.html" TargetMode="External"/><Relationship Id="rId36" Type="http://schemas.openxmlformats.org/officeDocument/2006/relationships/hyperlink" Target="http://www.epa.gov/superfund/community/toolkit.htm" TargetMode="External"/><Relationship Id="rId49" Type="http://schemas.openxmlformats.org/officeDocument/2006/relationships/hyperlink" Target="http://www.epa.gov/ttnchie1/software/speciate/" TargetMode="External"/><Relationship Id="rId57" Type="http://schemas.openxmlformats.org/officeDocument/2006/relationships/hyperlink" Target="http://waterid.org/" TargetMode="External"/><Relationship Id="rId10" Type="http://schemas.openxmlformats.org/officeDocument/2006/relationships/header" Target="header1.xml"/><Relationship Id="rId31" Type="http://schemas.openxmlformats.org/officeDocument/2006/relationships/hyperlink" Target="http://cfpub.epa.gov/si/si_public_record_report.cfm?dirEntryId=238232" TargetMode="External"/><Relationship Id="rId44" Type="http://schemas.openxmlformats.org/officeDocument/2006/relationships/hyperlink" Target="http://www.epa.gov/nrmrl/events/event08142014.html" TargetMode="External"/><Relationship Id="rId52" Type="http://schemas.openxmlformats.org/officeDocument/2006/relationships/hyperlink" Target="http://cfpub.epa.gov/si/si_public_record_report.cfm?dirEntryId=266096" TargetMode="External"/><Relationship Id="rId60" Type="http://schemas.openxmlformats.org/officeDocument/2006/relationships/hyperlink" Target="http://www.epa.gov/air/caaac/pdfs/1_11_GMOD_CAAAC.pdf" TargetMode="External"/><Relationship Id="rId65" Type="http://schemas.openxmlformats.org/officeDocument/2006/relationships/hyperlink" Target="https://mswdst.rti.org/" TargetMode="External"/><Relationship Id="rId73" Type="http://schemas.openxmlformats.org/officeDocument/2006/relationships/hyperlink" Target="http://epa.gov/ncct/toxcast/" TargetMode="External"/><Relationship Id="rId78" Type="http://schemas.openxmlformats.org/officeDocument/2006/relationships/hyperlink" Target="http://youtu.be/OdDBwkKN4B8" TargetMode="External"/><Relationship Id="rId81" Type="http://schemas.openxmlformats.org/officeDocument/2006/relationships/hyperlink" Target="http://www.epa.gov/ged/tbes/tampaswellbeing.html" TargetMode="External"/><Relationship Id="rId86" Type="http://schemas.openxmlformats.org/officeDocument/2006/relationships/hyperlink" Target="http://www.epa.gov/nrmrl/std/traci/traci.htm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FC0F7-5856-416D-BA97-764864B66259}">
  <ds:schemaRefs>
    <ds:schemaRef ds:uri="http://schemas.openxmlformats.org/officeDocument/2006/bibliography"/>
  </ds:schemaRefs>
</ds:datastoreItem>
</file>

<file path=customXml/itemProps2.xml><?xml version="1.0" encoding="utf-8"?>
<ds:datastoreItem xmlns:ds="http://schemas.openxmlformats.org/officeDocument/2006/customXml" ds:itemID="{AD70C4DF-FE4D-4335-848B-DAEBCEA1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13565</Words>
  <Characters>77322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State Research Needs – Fall 2013</vt:lpstr>
    </vt:vector>
  </TitlesOfParts>
  <Company>U.S. EPA</Company>
  <LinksUpToDate>false</LinksUpToDate>
  <CharactersWithSpaces>90706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Research Needs – Fall 2013</dc:title>
  <dc:creator>ECOS</dc:creator>
  <cp:lastModifiedBy>Carolyn Hanson</cp:lastModifiedBy>
  <cp:revision>2</cp:revision>
  <cp:lastPrinted>2014-03-26T21:21:00Z</cp:lastPrinted>
  <dcterms:created xsi:type="dcterms:W3CDTF">2014-04-01T16:13:00Z</dcterms:created>
  <dcterms:modified xsi:type="dcterms:W3CDTF">2014-04-01T16:13:00Z</dcterms:modified>
</cp:coreProperties>
</file>